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589A3853"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84538D">
        <w:rPr>
          <w:rFonts w:ascii="Arial" w:hAnsi="Arial" w:cs="Arial"/>
          <w:sz w:val="24"/>
          <w:szCs w:val="28"/>
          <w:lang w:val="en-CA"/>
        </w:rPr>
        <w:t>5</w:t>
      </w:r>
      <w:r w:rsidR="00CC09F4">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200</w:t>
      </w:r>
      <w:r w:rsidR="009A6EC8">
        <w:rPr>
          <w:rFonts w:ascii="Arial" w:hAnsi="Arial" w:cs="Arial"/>
          <w:sz w:val="24"/>
          <w:szCs w:val="28"/>
          <w:lang w:val="en-CA"/>
        </w:rPr>
        <w:t>7789</w:t>
      </w:r>
      <w:bookmarkStart w:id="0" w:name="_GoBack"/>
      <w:bookmarkEnd w:id="0"/>
    </w:p>
    <w:p w14:paraId="4F58942D" w14:textId="4D83E9BF" w:rsidR="00D80957" w:rsidRPr="00457F73" w:rsidRDefault="00AA35A3" w:rsidP="005A4F39">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Electronic Meeting</w:t>
      </w:r>
      <w:r w:rsidR="00A2225E">
        <w:rPr>
          <w:rFonts w:ascii="Arial" w:hAnsi="Arial" w:cs="Arial"/>
          <w:sz w:val="24"/>
          <w:szCs w:val="28"/>
          <w:lang w:val="en-CA"/>
        </w:rPr>
        <w:t xml:space="preserve">, </w:t>
      </w:r>
      <w:r w:rsidR="0084538D">
        <w:rPr>
          <w:rFonts w:ascii="Arial" w:hAnsi="Arial" w:cs="Arial"/>
          <w:sz w:val="24"/>
          <w:szCs w:val="28"/>
          <w:lang w:val="en-CA"/>
        </w:rPr>
        <w:t>May</w:t>
      </w:r>
      <w:r w:rsidRPr="00AA35A3">
        <w:rPr>
          <w:rFonts w:ascii="Arial" w:hAnsi="Arial" w:cs="Arial"/>
          <w:sz w:val="24"/>
          <w:szCs w:val="28"/>
          <w:lang w:val="en-CA"/>
        </w:rPr>
        <w:t xml:space="preserve"> </w:t>
      </w:r>
      <w:r w:rsidR="006073F3">
        <w:rPr>
          <w:rFonts w:ascii="Arial" w:hAnsi="Arial" w:cs="Arial"/>
          <w:sz w:val="24"/>
          <w:szCs w:val="28"/>
          <w:lang w:val="en-CA"/>
        </w:rPr>
        <w:t>2</w:t>
      </w:r>
      <w:r w:rsidR="0084538D">
        <w:rPr>
          <w:rFonts w:ascii="Arial" w:hAnsi="Arial" w:cs="Arial"/>
          <w:sz w:val="24"/>
          <w:szCs w:val="28"/>
          <w:lang w:val="en-CA"/>
        </w:rPr>
        <w:t>5</w:t>
      </w:r>
      <w:r>
        <w:rPr>
          <w:rFonts w:ascii="Arial" w:hAnsi="Arial" w:cs="Arial"/>
          <w:sz w:val="24"/>
          <w:szCs w:val="28"/>
          <w:lang w:val="en-CA"/>
        </w:rPr>
        <w:t xml:space="preserve"> – </w:t>
      </w:r>
      <w:r w:rsidR="0084538D">
        <w:rPr>
          <w:rFonts w:ascii="Arial" w:hAnsi="Arial" w:cs="Arial"/>
          <w:sz w:val="24"/>
          <w:szCs w:val="28"/>
          <w:lang w:val="en-CA"/>
        </w:rPr>
        <w:t>June 5</w:t>
      </w:r>
      <w:r w:rsidR="00347CC4">
        <w:rPr>
          <w:rFonts w:ascii="Arial" w:hAnsi="Arial" w:cs="Arial"/>
          <w:sz w:val="24"/>
          <w:szCs w:val="28"/>
          <w:lang w:val="en-CA"/>
        </w:rPr>
        <w:t>, 20</w:t>
      </w:r>
      <w:r>
        <w:rPr>
          <w:rFonts w:ascii="Arial" w:hAnsi="Arial" w:cs="Arial"/>
          <w:sz w:val="24"/>
          <w:szCs w:val="28"/>
          <w:lang w:val="en-CA"/>
        </w:rPr>
        <w:t>20</w:t>
      </w:r>
    </w:p>
    <w:p w14:paraId="14395BAA" w14:textId="226CC7E0" w:rsidR="00D80957" w:rsidRPr="0018090A" w:rsidRDefault="00D80957" w:rsidP="0033186E">
      <w:pPr>
        <w:tabs>
          <w:tab w:val="left" w:pos="1985"/>
        </w:tabs>
        <w:spacing w:before="240" w:after="0"/>
        <w:jc w:val="both"/>
        <w:rPr>
          <w:rFonts w:ascii="Arial" w:hAnsi="Arial" w:cs="Arial"/>
          <w:bCs/>
          <w:sz w:val="22"/>
          <w:szCs w:val="22"/>
          <w:lang w:val="en-US"/>
        </w:rPr>
      </w:pPr>
      <w:r w:rsidRPr="0018090A">
        <w:rPr>
          <w:rFonts w:ascii="Arial" w:hAnsi="Arial" w:cs="Arial"/>
          <w:b/>
          <w:sz w:val="22"/>
          <w:szCs w:val="22"/>
          <w:lang w:val="en-US"/>
        </w:rPr>
        <w:t>Agenda Item:</w:t>
      </w:r>
      <w:r w:rsidRPr="0018090A">
        <w:rPr>
          <w:rFonts w:ascii="Arial" w:hAnsi="Arial" w:cs="Arial"/>
          <w:b/>
          <w:sz w:val="22"/>
          <w:szCs w:val="22"/>
          <w:lang w:val="en-US"/>
        </w:rPr>
        <w:tab/>
      </w:r>
      <w:r w:rsidR="001050C4">
        <w:rPr>
          <w:rFonts w:ascii="Arial" w:hAnsi="Arial" w:cs="Arial"/>
          <w:sz w:val="22"/>
          <w:szCs w:val="22"/>
          <w:lang w:val="en-US"/>
        </w:rPr>
        <w:t>6.15.1.8</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50A1D4BA"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E01E76">
        <w:rPr>
          <w:rFonts w:ascii="Arial" w:hAnsi="Arial" w:cs="Arial"/>
          <w:sz w:val="22"/>
          <w:szCs w:val="22"/>
          <w:lang w:val="en-CA"/>
        </w:rPr>
        <w:t xml:space="preserve"> </w:t>
      </w:r>
      <w:r w:rsidR="007A5C3F">
        <w:rPr>
          <w:rFonts w:ascii="Arial" w:hAnsi="Arial" w:cs="Arial"/>
          <w:sz w:val="22"/>
          <w:szCs w:val="22"/>
          <w:lang w:val="en-CA"/>
        </w:rPr>
        <w:t>Spatial Relation Switching Delay Requirements</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450B348D"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6AC4BF47" w14:textId="4BEE54C5" w:rsidR="007474C7" w:rsidRDefault="007474C7" w:rsidP="00DC14E2">
      <w:pPr>
        <w:rPr>
          <w:rFonts w:asciiTheme="minorHAnsi" w:hAnsiTheme="minorHAnsi" w:cstheme="minorHAnsi"/>
          <w:sz w:val="22"/>
          <w:szCs w:val="22"/>
          <w:lang w:val="en-CA"/>
        </w:rPr>
      </w:pPr>
      <w:r>
        <w:rPr>
          <w:rFonts w:asciiTheme="minorHAnsi" w:hAnsiTheme="minorHAnsi" w:cstheme="minorHAnsi"/>
          <w:sz w:val="22"/>
          <w:szCs w:val="22"/>
          <w:lang w:val="en-CA"/>
        </w:rPr>
        <w:t xml:space="preserve">Discussions on delay requirements for spatial relation change of PUCCH, PUSCH and SRS continued during RAN4#94e-Bis, and a number of agreements were made and captured in a way forward document </w:t>
      </w:r>
      <w:r>
        <w:rPr>
          <w:rFonts w:asciiTheme="minorHAnsi" w:hAnsiTheme="minorHAnsi" w:cstheme="minorHAnsi"/>
          <w:sz w:val="22"/>
          <w:szCs w:val="22"/>
          <w:lang w:val="en-CA"/>
        </w:rPr>
        <w:fldChar w:fldCharType="begin"/>
      </w:r>
      <w:r>
        <w:rPr>
          <w:rFonts w:asciiTheme="minorHAnsi" w:hAnsiTheme="minorHAnsi" w:cstheme="minorHAnsi"/>
          <w:sz w:val="22"/>
          <w:szCs w:val="22"/>
          <w:lang w:val="en-CA"/>
        </w:rPr>
        <w:instrText xml:space="preserve"> REF _Ref40181992 \r \h </w:instrText>
      </w:r>
      <w:r>
        <w:rPr>
          <w:rFonts w:asciiTheme="minorHAnsi" w:hAnsiTheme="minorHAnsi" w:cstheme="minorHAnsi"/>
          <w:sz w:val="22"/>
          <w:szCs w:val="22"/>
          <w:lang w:val="en-CA"/>
        </w:rPr>
      </w:r>
      <w:r>
        <w:rPr>
          <w:rFonts w:asciiTheme="minorHAnsi" w:hAnsiTheme="minorHAnsi" w:cstheme="minorHAnsi"/>
          <w:sz w:val="22"/>
          <w:szCs w:val="22"/>
          <w:lang w:val="en-CA"/>
        </w:rPr>
        <w:fldChar w:fldCharType="separate"/>
      </w:r>
      <w:r>
        <w:rPr>
          <w:rFonts w:asciiTheme="minorHAnsi" w:hAnsiTheme="minorHAnsi" w:cstheme="minorHAnsi"/>
          <w:sz w:val="22"/>
          <w:szCs w:val="22"/>
          <w:lang w:val="en-CA"/>
        </w:rPr>
        <w:t>[1]</w:t>
      </w:r>
      <w:r>
        <w:rPr>
          <w:rFonts w:asciiTheme="minorHAnsi" w:hAnsiTheme="minorHAnsi" w:cstheme="minorHAnsi"/>
          <w:sz w:val="22"/>
          <w:szCs w:val="22"/>
          <w:lang w:val="en-CA"/>
        </w:rPr>
        <w:fldChar w:fldCharType="end"/>
      </w:r>
      <w:r>
        <w:rPr>
          <w:rFonts w:asciiTheme="minorHAnsi" w:hAnsiTheme="minorHAnsi" w:cstheme="minorHAnsi"/>
          <w:sz w:val="22"/>
          <w:szCs w:val="22"/>
          <w:lang w:val="en-CA"/>
        </w:rPr>
        <w:t>. There were also a number of issues that were not settled.</w:t>
      </w:r>
    </w:p>
    <w:p w14:paraId="1136F7F0" w14:textId="5F82DB39" w:rsidR="007474C7" w:rsidRDefault="007474C7" w:rsidP="00DC14E2">
      <w:pPr>
        <w:rPr>
          <w:rFonts w:asciiTheme="minorHAnsi" w:hAnsiTheme="minorHAnsi" w:cstheme="minorHAnsi"/>
          <w:sz w:val="22"/>
          <w:szCs w:val="22"/>
          <w:lang w:val="en-CA"/>
        </w:rPr>
      </w:pPr>
      <w:r>
        <w:rPr>
          <w:rFonts w:asciiTheme="minorHAnsi" w:hAnsiTheme="minorHAnsi" w:cstheme="minorHAnsi"/>
          <w:sz w:val="22"/>
          <w:szCs w:val="22"/>
          <w:lang w:val="en-CA"/>
        </w:rPr>
        <w:t>In this contribution we provide ou</w:t>
      </w:r>
      <w:r w:rsidR="00A53363">
        <w:rPr>
          <w:rFonts w:asciiTheme="minorHAnsi" w:hAnsiTheme="minorHAnsi" w:cstheme="minorHAnsi"/>
          <w:sz w:val="22"/>
          <w:szCs w:val="22"/>
          <w:lang w:val="en-CA"/>
        </w:rPr>
        <w:t>r</w:t>
      </w:r>
      <w:r>
        <w:rPr>
          <w:rFonts w:asciiTheme="minorHAnsi" w:hAnsiTheme="minorHAnsi" w:cstheme="minorHAnsi"/>
          <w:sz w:val="22"/>
          <w:szCs w:val="22"/>
          <w:lang w:val="en-CA"/>
        </w:rPr>
        <w:t xml:space="preserve"> input on the issues yet-to-be-settled.</w:t>
      </w:r>
    </w:p>
    <w:p w14:paraId="7C13C7D5" w14:textId="59537247" w:rsidR="0018090A" w:rsidRPr="009746E1" w:rsidRDefault="00FF6031" w:rsidP="0018090A">
      <w:pPr>
        <w:pStyle w:val="Heading1"/>
        <w:ind w:left="431" w:hanging="431"/>
        <w:rPr>
          <w:szCs w:val="36"/>
          <w:lang w:val="en-CA"/>
        </w:rPr>
      </w:pPr>
      <w:r>
        <w:rPr>
          <w:szCs w:val="36"/>
          <w:lang w:val="en-CA"/>
        </w:rPr>
        <w:t>Discussion</w:t>
      </w:r>
    </w:p>
    <w:p w14:paraId="05B9E4C9" w14:textId="77777777" w:rsidR="00B910EB" w:rsidRPr="00770833" w:rsidRDefault="00B910EB" w:rsidP="00B910EB">
      <w:pPr>
        <w:numPr>
          <w:ilvl w:val="0"/>
          <w:numId w:val="21"/>
        </w:numPr>
        <w:spacing w:after="0"/>
        <w:rPr>
          <w:rFonts w:asciiTheme="minorHAnsi" w:hAnsiTheme="minorHAnsi" w:cstheme="minorHAnsi"/>
          <w:sz w:val="22"/>
          <w:szCs w:val="22"/>
          <w:lang w:val="en-US"/>
        </w:rPr>
      </w:pPr>
      <w:r w:rsidRPr="00770833">
        <w:rPr>
          <w:rFonts w:asciiTheme="minorHAnsi" w:hAnsiTheme="minorHAnsi" w:cstheme="minorHAnsi"/>
          <w:sz w:val="22"/>
          <w:szCs w:val="22"/>
        </w:rPr>
        <w:t>Whether define the spatial relation delay requirement for UE which only supports BC Bit-0?</w:t>
      </w:r>
    </w:p>
    <w:p w14:paraId="478A9EA1" w14:textId="77777777" w:rsidR="00B910EB" w:rsidRPr="00B910EB" w:rsidRDefault="00B910EB" w:rsidP="00B910EB">
      <w:pPr>
        <w:numPr>
          <w:ilvl w:val="1"/>
          <w:numId w:val="21"/>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1: Yes</w:t>
      </w:r>
    </w:p>
    <w:p w14:paraId="2BF45564" w14:textId="1370F847" w:rsidR="00B910EB" w:rsidRDefault="00B910EB" w:rsidP="00B910EB">
      <w:pPr>
        <w:numPr>
          <w:ilvl w:val="1"/>
          <w:numId w:val="21"/>
        </w:numPr>
        <w:spacing w:after="0"/>
        <w:rPr>
          <w:rFonts w:asciiTheme="minorHAnsi" w:hAnsiTheme="minorHAnsi" w:cstheme="minorHAnsi"/>
          <w:sz w:val="22"/>
          <w:szCs w:val="22"/>
          <w:lang w:val="en-US"/>
        </w:rPr>
      </w:pPr>
      <w:r w:rsidRPr="00B910EB">
        <w:rPr>
          <w:rFonts w:asciiTheme="minorHAnsi" w:hAnsiTheme="minorHAnsi" w:cstheme="minorHAnsi"/>
          <w:sz w:val="22"/>
          <w:szCs w:val="22"/>
        </w:rPr>
        <w:t xml:space="preserve">Option 2: </w:t>
      </w:r>
      <w:r w:rsidRPr="00B910EB">
        <w:rPr>
          <w:rFonts w:asciiTheme="minorHAnsi" w:hAnsiTheme="minorHAnsi" w:cstheme="minorHAnsi"/>
          <w:sz w:val="22"/>
          <w:szCs w:val="22"/>
          <w:lang w:val="en-US"/>
        </w:rPr>
        <w:t>No</w:t>
      </w:r>
    </w:p>
    <w:p w14:paraId="6FF16B5F" w14:textId="1BB10277" w:rsidR="001A6BDB" w:rsidRDefault="001A6BDB" w:rsidP="001A6BDB">
      <w:pPr>
        <w:spacing w:after="0"/>
        <w:rPr>
          <w:rFonts w:asciiTheme="minorHAnsi" w:hAnsiTheme="minorHAnsi" w:cstheme="minorHAnsi"/>
          <w:sz w:val="22"/>
          <w:szCs w:val="22"/>
          <w:lang w:val="en-US"/>
        </w:rPr>
      </w:pPr>
    </w:p>
    <w:p w14:paraId="06D0D5FF" w14:textId="323740F2" w:rsidR="001A6BDB" w:rsidRPr="001A6BDB" w:rsidRDefault="001A6BDB" w:rsidP="001A6BDB">
      <w:pPr>
        <w:spacing w:after="0"/>
        <w:rPr>
          <w:rFonts w:asciiTheme="minorHAnsi" w:hAnsiTheme="minorHAnsi" w:cstheme="minorHAnsi"/>
          <w:sz w:val="22"/>
          <w:szCs w:val="22"/>
          <w:lang w:val="en-US"/>
        </w:rPr>
      </w:pPr>
      <w:r>
        <w:rPr>
          <w:rFonts w:asciiTheme="minorHAnsi" w:hAnsiTheme="minorHAnsi" w:cstheme="minorHAnsi"/>
          <w:sz w:val="22"/>
          <w:szCs w:val="22"/>
          <w:lang w:val="en-US"/>
        </w:rPr>
        <w:t>The UE behaviour for BC bit-0 is described in 38.101-2.</w:t>
      </w:r>
    </w:p>
    <w:p w14:paraId="586284B0" w14:textId="77777777" w:rsidR="001A6BDB" w:rsidRPr="001A6BDB" w:rsidRDefault="001A6BDB" w:rsidP="001A6BDB">
      <w:pPr>
        <w:keepNext/>
        <w:keepLines/>
        <w:spacing w:before="120"/>
        <w:ind w:left="568"/>
        <w:outlineLvl w:val="2"/>
        <w:rPr>
          <w:rFonts w:ascii="Arial" w:eastAsia="Malgun Gothic" w:hAnsi="Arial"/>
          <w:sz w:val="24"/>
          <w:szCs w:val="18"/>
        </w:rPr>
      </w:pPr>
      <w:bookmarkStart w:id="4" w:name="_Toc21339479"/>
      <w:bookmarkStart w:id="5" w:name="_Toc29804696"/>
      <w:bookmarkStart w:id="6" w:name="_Toc36548266"/>
      <w:bookmarkStart w:id="7" w:name="_Toc37253484"/>
      <w:bookmarkStart w:id="8" w:name="_Toc37253816"/>
      <w:bookmarkStart w:id="9" w:name="_Toc37321585"/>
      <w:bookmarkStart w:id="10" w:name="_Toc37322770"/>
      <w:r w:rsidRPr="001A6BDB">
        <w:rPr>
          <w:rFonts w:ascii="Arial" w:eastAsia="Malgun Gothic" w:hAnsi="Arial"/>
          <w:sz w:val="24"/>
          <w:szCs w:val="18"/>
        </w:rPr>
        <w:t>6.6.4</w:t>
      </w:r>
      <w:r w:rsidRPr="001A6BDB">
        <w:rPr>
          <w:rFonts w:ascii="Arial" w:eastAsia="Malgun Gothic" w:hAnsi="Arial"/>
          <w:sz w:val="24"/>
          <w:szCs w:val="18"/>
        </w:rPr>
        <w:tab/>
        <w:t>Beam correspondence for power class 3</w:t>
      </w:r>
      <w:bookmarkEnd w:id="4"/>
      <w:bookmarkEnd w:id="5"/>
      <w:bookmarkEnd w:id="6"/>
      <w:bookmarkEnd w:id="7"/>
      <w:bookmarkEnd w:id="8"/>
      <w:bookmarkEnd w:id="9"/>
      <w:bookmarkEnd w:id="10"/>
    </w:p>
    <w:p w14:paraId="56892DED" w14:textId="77777777" w:rsidR="001A6BDB" w:rsidRPr="001A6BDB" w:rsidRDefault="001A6BDB" w:rsidP="001A6BDB">
      <w:pPr>
        <w:keepNext/>
        <w:keepLines/>
        <w:spacing w:before="120"/>
        <w:ind w:left="568"/>
        <w:outlineLvl w:val="3"/>
        <w:rPr>
          <w:rFonts w:ascii="Arial" w:eastAsia="Malgun Gothic" w:hAnsi="Arial"/>
          <w:sz w:val="22"/>
          <w:szCs w:val="18"/>
        </w:rPr>
      </w:pPr>
      <w:bookmarkStart w:id="11" w:name="_Toc21339480"/>
      <w:bookmarkStart w:id="12" w:name="_Toc29804697"/>
      <w:bookmarkStart w:id="13" w:name="_Toc36548267"/>
      <w:bookmarkStart w:id="14" w:name="_Toc37253485"/>
      <w:bookmarkStart w:id="15" w:name="_Toc37253817"/>
      <w:bookmarkStart w:id="16" w:name="_Toc37321586"/>
      <w:bookmarkStart w:id="17" w:name="_Toc37322771"/>
      <w:r w:rsidRPr="001A6BDB">
        <w:rPr>
          <w:rFonts w:ascii="Arial" w:eastAsia="Malgun Gothic" w:hAnsi="Arial"/>
          <w:sz w:val="22"/>
          <w:szCs w:val="18"/>
        </w:rPr>
        <w:t>6.6.4.1</w:t>
      </w:r>
      <w:r w:rsidRPr="001A6BDB">
        <w:rPr>
          <w:rFonts w:ascii="Arial" w:eastAsia="Malgun Gothic" w:hAnsi="Arial"/>
          <w:sz w:val="22"/>
          <w:szCs w:val="18"/>
        </w:rPr>
        <w:tab/>
        <w:t>General</w:t>
      </w:r>
      <w:bookmarkEnd w:id="11"/>
      <w:bookmarkEnd w:id="12"/>
      <w:bookmarkEnd w:id="13"/>
      <w:bookmarkEnd w:id="14"/>
      <w:bookmarkEnd w:id="15"/>
      <w:bookmarkEnd w:id="16"/>
      <w:bookmarkEnd w:id="17"/>
    </w:p>
    <w:p w14:paraId="67B3BCB4" w14:textId="77777777" w:rsidR="001A6BDB" w:rsidRPr="001A6BDB" w:rsidRDefault="001A6BDB" w:rsidP="001A6BDB">
      <w:pPr>
        <w:ind w:left="568"/>
        <w:rPr>
          <w:rFonts w:eastAsia="Malgun Gothic"/>
          <w:sz w:val="18"/>
          <w:szCs w:val="18"/>
        </w:rPr>
      </w:pPr>
      <w:r w:rsidRPr="001A6BDB">
        <w:rPr>
          <w:rFonts w:eastAsia="Malgun Gothic"/>
          <w:sz w:val="18"/>
          <w:szCs w:val="18"/>
        </w:rPr>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as defined in TS 38.306 [14]:</w:t>
      </w:r>
    </w:p>
    <w:p w14:paraId="755B3CE6" w14:textId="77777777" w:rsidR="001A6BDB" w:rsidRPr="001A6BDB" w:rsidRDefault="001A6BDB" w:rsidP="001A6BDB">
      <w:pPr>
        <w:ind w:left="1136" w:hanging="284"/>
        <w:rPr>
          <w:rFonts w:eastAsia="Malgun Gothic"/>
          <w:sz w:val="18"/>
          <w:szCs w:val="18"/>
        </w:rPr>
      </w:pPr>
      <w:r w:rsidRPr="001A6BDB">
        <w:rPr>
          <w:rFonts w:eastAsia="Malgun Gothic"/>
          <w:sz w:val="18"/>
          <w:szCs w:val="18"/>
        </w:rPr>
        <w:t>-</w:t>
      </w:r>
      <w:r w:rsidRPr="001A6BDB">
        <w:rPr>
          <w:rFonts w:eastAsia="Malgun Gothic"/>
          <w:sz w:val="18"/>
          <w:szCs w:val="18"/>
        </w:rPr>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483C38E4" w14:textId="77777777" w:rsidR="001A6BDB" w:rsidRPr="001A6BDB" w:rsidRDefault="001A6BDB" w:rsidP="001A6BDB">
      <w:pPr>
        <w:ind w:left="1136" w:hanging="284"/>
        <w:rPr>
          <w:rFonts w:eastAsia="Malgun Gothic"/>
          <w:sz w:val="18"/>
          <w:szCs w:val="18"/>
        </w:rPr>
      </w:pPr>
      <w:r w:rsidRPr="001A6BDB">
        <w:rPr>
          <w:rFonts w:eastAsia="Malgun Gothic"/>
          <w:sz w:val="18"/>
          <w:szCs w:val="18"/>
        </w:rPr>
        <w:t>-</w:t>
      </w:r>
      <w:r w:rsidRPr="001A6BDB">
        <w:rPr>
          <w:rFonts w:eastAsia="Malgun Gothic"/>
          <w:sz w:val="18"/>
          <w:szCs w:val="18"/>
        </w:rPr>
        <w:tab/>
        <w:t xml:space="preserve">If [bit-0], the UE shall meet the minimum peak EIRP requirement according to Table 6.2.1.3-1 and spherical coverage requirement according to Table 6.2.1.3-3 </w:t>
      </w:r>
      <w:r w:rsidRPr="001A6BDB">
        <w:rPr>
          <w:rFonts w:eastAsia="Malgun Gothic"/>
          <w:sz w:val="18"/>
          <w:szCs w:val="18"/>
          <w:highlight w:val="yellow"/>
        </w:rPr>
        <w:t>with uplink beam sweeping</w:t>
      </w:r>
      <w:r w:rsidRPr="001A6BDB">
        <w:rPr>
          <w:rFonts w:eastAsia="Malgun Gothic"/>
          <w:sz w:val="18"/>
          <w:szCs w:val="18"/>
        </w:rPr>
        <w:t>.  Such a UE shall meet the beam correspondence tolerance requirement defined in Clause 6.6.4.2 and shall support uplink beam management, as defined in TS 38.306 [14].</w:t>
      </w:r>
    </w:p>
    <w:p w14:paraId="692F4E7E" w14:textId="77777777" w:rsidR="00CF49A3" w:rsidRDefault="001A6BDB" w:rsidP="00B910EB">
      <w:pPr>
        <w:rPr>
          <w:rFonts w:asciiTheme="minorHAnsi" w:hAnsiTheme="minorHAnsi" w:cstheme="minorHAnsi"/>
          <w:sz w:val="22"/>
          <w:szCs w:val="22"/>
        </w:rPr>
      </w:pPr>
      <w:r w:rsidRPr="001A6BDB">
        <w:rPr>
          <w:rFonts w:asciiTheme="minorHAnsi" w:hAnsiTheme="minorHAnsi" w:cstheme="minorHAnsi"/>
          <w:sz w:val="22"/>
          <w:szCs w:val="22"/>
        </w:rPr>
        <w:t xml:space="preserve">A UE </w:t>
      </w:r>
      <w:r>
        <w:rPr>
          <w:rFonts w:asciiTheme="minorHAnsi" w:hAnsiTheme="minorHAnsi" w:cstheme="minorHAnsi"/>
          <w:sz w:val="22"/>
          <w:szCs w:val="22"/>
        </w:rPr>
        <w:t xml:space="preserve">that is reporting BC bit-0 capability thus cannot rely on received downlink signals </w:t>
      </w:r>
      <w:r w:rsidR="00B97865">
        <w:rPr>
          <w:rFonts w:asciiTheme="minorHAnsi" w:hAnsiTheme="minorHAnsi" w:cstheme="minorHAnsi"/>
          <w:sz w:val="22"/>
          <w:szCs w:val="22"/>
        </w:rPr>
        <w:t xml:space="preserve">when </w:t>
      </w:r>
      <w:r>
        <w:rPr>
          <w:rFonts w:asciiTheme="minorHAnsi" w:hAnsiTheme="minorHAnsi" w:cstheme="minorHAnsi"/>
          <w:sz w:val="22"/>
          <w:szCs w:val="22"/>
        </w:rPr>
        <w:t xml:space="preserve">determining the spatial transmission filter </w:t>
      </w:r>
      <w:r w:rsidR="00CF49A3">
        <w:rPr>
          <w:rFonts w:asciiTheme="minorHAnsi" w:hAnsiTheme="minorHAnsi" w:cstheme="minorHAnsi"/>
          <w:sz w:val="22"/>
          <w:szCs w:val="22"/>
        </w:rPr>
        <w:t>for the</w:t>
      </w:r>
      <w:r>
        <w:rPr>
          <w:rFonts w:asciiTheme="minorHAnsi" w:hAnsiTheme="minorHAnsi" w:cstheme="minorHAnsi"/>
          <w:sz w:val="22"/>
          <w:szCs w:val="22"/>
        </w:rPr>
        <w:t xml:space="preserve"> uplink. Rather, the </w:t>
      </w:r>
      <w:r w:rsidR="00B97865">
        <w:rPr>
          <w:rFonts w:asciiTheme="minorHAnsi" w:hAnsiTheme="minorHAnsi" w:cstheme="minorHAnsi"/>
          <w:sz w:val="22"/>
          <w:szCs w:val="22"/>
        </w:rPr>
        <w:t xml:space="preserve">spatial transmission filter </w:t>
      </w:r>
      <w:r w:rsidR="00CF49A3">
        <w:rPr>
          <w:rFonts w:asciiTheme="minorHAnsi" w:hAnsiTheme="minorHAnsi" w:cstheme="minorHAnsi"/>
          <w:sz w:val="22"/>
          <w:szCs w:val="22"/>
        </w:rPr>
        <w:t>for the</w:t>
      </w:r>
      <w:r>
        <w:rPr>
          <w:rFonts w:asciiTheme="minorHAnsi" w:hAnsiTheme="minorHAnsi" w:cstheme="minorHAnsi"/>
          <w:sz w:val="22"/>
          <w:szCs w:val="22"/>
        </w:rPr>
        <w:t xml:space="preserve"> uplink </w:t>
      </w:r>
      <w:r w:rsidR="00CF49A3">
        <w:rPr>
          <w:rFonts w:asciiTheme="minorHAnsi" w:hAnsiTheme="minorHAnsi" w:cstheme="minorHAnsi"/>
          <w:sz w:val="22"/>
          <w:szCs w:val="22"/>
        </w:rPr>
        <w:t>has to be</w:t>
      </w:r>
      <w:r>
        <w:rPr>
          <w:rFonts w:asciiTheme="minorHAnsi" w:hAnsiTheme="minorHAnsi" w:cstheme="minorHAnsi"/>
          <w:sz w:val="22"/>
          <w:szCs w:val="22"/>
        </w:rPr>
        <w:t xml:space="preserve"> </w:t>
      </w:r>
      <w:r w:rsidR="00B97865">
        <w:rPr>
          <w:rFonts w:asciiTheme="minorHAnsi" w:hAnsiTheme="minorHAnsi" w:cstheme="minorHAnsi"/>
          <w:sz w:val="22"/>
          <w:szCs w:val="22"/>
        </w:rPr>
        <w:t xml:space="preserve">determined </w:t>
      </w:r>
      <w:r>
        <w:rPr>
          <w:rFonts w:asciiTheme="minorHAnsi" w:hAnsiTheme="minorHAnsi" w:cstheme="minorHAnsi"/>
          <w:sz w:val="22"/>
          <w:szCs w:val="22"/>
        </w:rPr>
        <w:t>via uplink beam sweeping</w:t>
      </w:r>
      <w:r w:rsidR="00B97865">
        <w:rPr>
          <w:rFonts w:asciiTheme="minorHAnsi" w:hAnsiTheme="minorHAnsi" w:cstheme="minorHAnsi"/>
          <w:sz w:val="22"/>
          <w:szCs w:val="22"/>
        </w:rPr>
        <w:t>.</w:t>
      </w:r>
      <w:r>
        <w:rPr>
          <w:rFonts w:asciiTheme="minorHAnsi" w:hAnsiTheme="minorHAnsi" w:cstheme="minorHAnsi"/>
          <w:sz w:val="22"/>
          <w:szCs w:val="22"/>
        </w:rPr>
        <w:t xml:space="preserve"> Thus only spatial relations associated with SRS are relevant</w:t>
      </w:r>
      <w:r w:rsidR="00CF49A3">
        <w:rPr>
          <w:rFonts w:asciiTheme="minorHAnsi" w:hAnsiTheme="minorHAnsi" w:cstheme="minorHAnsi"/>
          <w:sz w:val="22"/>
          <w:szCs w:val="22"/>
        </w:rPr>
        <w:t xml:space="preserve"> for such UE. Requirement-wise, any requirements that are defined for spatial relation switching associated with SRS can be imposed also on the UE reporting BC bit-0 capability.</w:t>
      </w:r>
    </w:p>
    <w:p w14:paraId="649858C4" w14:textId="6EDFEE62" w:rsidR="002134A8" w:rsidRPr="002134A8" w:rsidRDefault="00CF49A3" w:rsidP="006E273B">
      <w:pPr>
        <w:ind w:left="1134" w:hanging="1134"/>
        <w:rPr>
          <w:rFonts w:asciiTheme="minorHAnsi" w:hAnsiTheme="minorHAnsi" w:cstheme="minorHAnsi"/>
          <w:color w:val="365F91" w:themeColor="accent1" w:themeShade="BF"/>
          <w:sz w:val="22"/>
          <w:szCs w:val="22"/>
        </w:rPr>
      </w:pPr>
      <w:r w:rsidRPr="002134A8">
        <w:rPr>
          <w:rFonts w:asciiTheme="minorHAnsi" w:hAnsiTheme="minorHAnsi" w:cstheme="minorHAnsi"/>
          <w:b/>
          <w:bCs/>
          <w:color w:val="365F91" w:themeColor="accent1" w:themeShade="BF"/>
          <w:sz w:val="22"/>
          <w:szCs w:val="22"/>
        </w:rPr>
        <w:t>Proposal 1:</w:t>
      </w:r>
      <w:r w:rsidRPr="002134A8">
        <w:rPr>
          <w:rFonts w:asciiTheme="minorHAnsi" w:hAnsiTheme="minorHAnsi" w:cstheme="minorHAnsi"/>
          <w:b/>
          <w:bCs/>
          <w:color w:val="365F91" w:themeColor="accent1" w:themeShade="BF"/>
          <w:sz w:val="22"/>
          <w:szCs w:val="22"/>
        </w:rPr>
        <w:tab/>
      </w:r>
      <w:r w:rsidR="006E273B" w:rsidRPr="002134A8">
        <w:rPr>
          <w:rFonts w:asciiTheme="minorHAnsi" w:hAnsiTheme="minorHAnsi" w:cstheme="minorHAnsi"/>
          <w:b/>
          <w:bCs/>
          <w:color w:val="365F91" w:themeColor="accent1" w:themeShade="BF"/>
          <w:sz w:val="22"/>
          <w:szCs w:val="22"/>
        </w:rPr>
        <w:tab/>
      </w:r>
      <w:r w:rsidRPr="002134A8">
        <w:rPr>
          <w:rFonts w:asciiTheme="minorHAnsi" w:hAnsiTheme="minorHAnsi" w:cstheme="minorHAnsi"/>
          <w:color w:val="365F91" w:themeColor="accent1" w:themeShade="BF"/>
          <w:sz w:val="22"/>
          <w:szCs w:val="22"/>
        </w:rPr>
        <w:t xml:space="preserve">A UE that is reporting BC bit-0 capability shall fulfill spatial relation switching </w:t>
      </w:r>
      <w:r w:rsidR="006E273B" w:rsidRPr="002134A8">
        <w:rPr>
          <w:rFonts w:asciiTheme="minorHAnsi" w:hAnsiTheme="minorHAnsi" w:cstheme="minorHAnsi"/>
          <w:color w:val="365F91" w:themeColor="accent1" w:themeShade="BF"/>
          <w:sz w:val="22"/>
          <w:szCs w:val="22"/>
        </w:rPr>
        <w:t xml:space="preserve">delay </w:t>
      </w:r>
      <w:r w:rsidRPr="002134A8">
        <w:rPr>
          <w:rFonts w:asciiTheme="minorHAnsi" w:hAnsiTheme="minorHAnsi" w:cstheme="minorHAnsi"/>
          <w:color w:val="365F91" w:themeColor="accent1" w:themeShade="BF"/>
          <w:sz w:val="22"/>
          <w:szCs w:val="22"/>
        </w:rPr>
        <w:t xml:space="preserve">requirements </w:t>
      </w:r>
      <w:r w:rsidR="006E273B" w:rsidRPr="002134A8">
        <w:rPr>
          <w:rFonts w:asciiTheme="minorHAnsi" w:hAnsiTheme="minorHAnsi" w:cstheme="minorHAnsi"/>
          <w:color w:val="365F91" w:themeColor="accent1" w:themeShade="BF"/>
          <w:sz w:val="22"/>
          <w:szCs w:val="22"/>
        </w:rPr>
        <w:t>associated with SRS.</w:t>
      </w:r>
      <w:r w:rsidRPr="002134A8">
        <w:rPr>
          <w:rFonts w:asciiTheme="minorHAnsi" w:hAnsiTheme="minorHAnsi" w:cstheme="minorHAnsi"/>
          <w:color w:val="365F91" w:themeColor="accent1" w:themeShade="BF"/>
          <w:sz w:val="22"/>
          <w:szCs w:val="22"/>
        </w:rPr>
        <w:t xml:space="preserve"> </w:t>
      </w:r>
      <w:r w:rsidR="002134A8" w:rsidRPr="002134A8">
        <w:rPr>
          <w:rFonts w:asciiTheme="minorHAnsi" w:hAnsiTheme="minorHAnsi" w:cstheme="minorHAnsi"/>
          <w:color w:val="365F91" w:themeColor="accent1" w:themeShade="BF"/>
          <w:sz w:val="22"/>
          <w:szCs w:val="22"/>
        </w:rPr>
        <w:t>Hence any such requirements explicitly defined by RAN4 shall apply for UEs reporting BC bit-0 and BC bit-1, respectively.</w:t>
      </w:r>
      <w:r w:rsidR="005C1454">
        <w:rPr>
          <w:rFonts w:asciiTheme="minorHAnsi" w:hAnsiTheme="minorHAnsi" w:cstheme="minorHAnsi"/>
          <w:color w:val="365F91" w:themeColor="accent1" w:themeShade="BF"/>
          <w:sz w:val="22"/>
          <w:szCs w:val="22"/>
        </w:rPr>
        <w:t xml:space="preserve"> </w:t>
      </w:r>
      <w:r w:rsidR="00A53363">
        <w:rPr>
          <w:rFonts w:asciiTheme="minorHAnsi" w:hAnsiTheme="minorHAnsi" w:cstheme="minorHAnsi"/>
          <w:color w:val="365F91" w:themeColor="accent1" w:themeShade="BF"/>
          <w:sz w:val="22"/>
          <w:szCs w:val="22"/>
        </w:rPr>
        <w:t>With reference to</w:t>
      </w:r>
      <w:r w:rsidR="002134A8">
        <w:rPr>
          <w:rFonts w:asciiTheme="minorHAnsi" w:hAnsiTheme="minorHAnsi" w:cstheme="minorHAnsi"/>
          <w:color w:val="365F91" w:themeColor="accent1" w:themeShade="BF"/>
          <w:sz w:val="22"/>
          <w:szCs w:val="22"/>
        </w:rPr>
        <w:t xml:space="preserve"> the options in the WF, this would conditionally correspond to Option 1.</w:t>
      </w:r>
    </w:p>
    <w:p w14:paraId="6AE4838B" w14:textId="6C89533F" w:rsidR="001C5A6E" w:rsidRPr="002134A8" w:rsidRDefault="002134A8" w:rsidP="002134A8">
      <w:pPr>
        <w:ind w:left="1134" w:hanging="1134"/>
        <w:rPr>
          <w:rFonts w:asciiTheme="minorHAnsi" w:hAnsiTheme="minorHAnsi" w:cstheme="minorHAnsi"/>
          <w:color w:val="4F81BD" w:themeColor="accent1"/>
          <w:sz w:val="22"/>
          <w:szCs w:val="22"/>
        </w:rPr>
      </w:pPr>
      <w:r>
        <w:rPr>
          <w:rFonts w:asciiTheme="minorHAnsi" w:hAnsiTheme="minorHAnsi" w:cstheme="minorHAnsi"/>
          <w:color w:val="4F81BD" w:themeColor="accent1"/>
          <w:sz w:val="22"/>
          <w:szCs w:val="22"/>
        </w:rPr>
        <w:t xml:space="preserve"> </w:t>
      </w:r>
      <w:r w:rsidR="001A6BDB" w:rsidRPr="00CF49A3">
        <w:rPr>
          <w:rFonts w:asciiTheme="minorHAnsi" w:hAnsiTheme="minorHAnsi" w:cstheme="minorHAnsi"/>
          <w:color w:val="4F81BD" w:themeColor="accent1"/>
          <w:sz w:val="22"/>
          <w:szCs w:val="22"/>
        </w:rPr>
        <w:t xml:space="preserve"> </w:t>
      </w:r>
    </w:p>
    <w:p w14:paraId="4B710552" w14:textId="77777777" w:rsidR="00B910EB" w:rsidRPr="00B910EB" w:rsidRDefault="00B910EB" w:rsidP="00B910EB">
      <w:pPr>
        <w:numPr>
          <w:ilvl w:val="0"/>
          <w:numId w:val="22"/>
        </w:numPr>
        <w:spacing w:after="0"/>
        <w:rPr>
          <w:rFonts w:asciiTheme="minorHAnsi" w:hAnsiTheme="minorHAnsi" w:cstheme="minorHAnsi"/>
          <w:sz w:val="22"/>
          <w:szCs w:val="22"/>
          <w:lang w:val="en-US"/>
        </w:rPr>
      </w:pPr>
      <w:r w:rsidRPr="00B910EB">
        <w:rPr>
          <w:rFonts w:asciiTheme="minorHAnsi" w:hAnsiTheme="minorHAnsi" w:cstheme="minorHAnsi"/>
          <w:sz w:val="22"/>
          <w:szCs w:val="22"/>
        </w:rPr>
        <w:t>When the UL signal has spatial relation to an unknown DL RS,</w:t>
      </w:r>
    </w:p>
    <w:p w14:paraId="49E5E5A4" w14:textId="77777777" w:rsidR="00B910EB" w:rsidRPr="00B910EB" w:rsidRDefault="00B910EB" w:rsidP="00B910EB">
      <w:pPr>
        <w:numPr>
          <w:ilvl w:val="1"/>
          <w:numId w:val="22"/>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1: UE transmits using previous TX beam</w:t>
      </w:r>
    </w:p>
    <w:p w14:paraId="13A7B007" w14:textId="77777777" w:rsidR="00B910EB" w:rsidRPr="00B910EB" w:rsidRDefault="00B910EB" w:rsidP="00B910EB">
      <w:pPr>
        <w:numPr>
          <w:ilvl w:val="1"/>
          <w:numId w:val="22"/>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2: Drop UL transmission until TCI state is known</w:t>
      </w:r>
    </w:p>
    <w:p w14:paraId="2318C227" w14:textId="77777777" w:rsidR="00B910EB" w:rsidRPr="00B910EB" w:rsidRDefault="00B910EB" w:rsidP="00B910EB">
      <w:pPr>
        <w:numPr>
          <w:ilvl w:val="1"/>
          <w:numId w:val="22"/>
        </w:numPr>
        <w:spacing w:after="0"/>
        <w:rPr>
          <w:rFonts w:asciiTheme="minorHAnsi" w:hAnsiTheme="minorHAnsi" w:cstheme="minorHAnsi"/>
          <w:sz w:val="22"/>
          <w:szCs w:val="22"/>
          <w:lang w:val="en-US"/>
        </w:rPr>
      </w:pPr>
      <w:r w:rsidRPr="00B910EB">
        <w:rPr>
          <w:rFonts w:asciiTheme="minorHAnsi" w:hAnsiTheme="minorHAnsi" w:cstheme="minorHAnsi"/>
          <w:sz w:val="22"/>
          <w:szCs w:val="22"/>
        </w:rPr>
        <w:lastRenderedPageBreak/>
        <w:t xml:space="preserve">Option 3: Up to UE implementation </w:t>
      </w:r>
      <w:r w:rsidRPr="00B910EB">
        <w:rPr>
          <w:rFonts w:asciiTheme="minorHAnsi" w:hAnsiTheme="minorHAnsi" w:cstheme="minorHAnsi"/>
          <w:sz w:val="22"/>
          <w:szCs w:val="22"/>
          <w:lang w:val="en-US"/>
        </w:rPr>
        <w:t>and no need to be specified.</w:t>
      </w:r>
    </w:p>
    <w:p w14:paraId="76902939" w14:textId="43924F9D" w:rsidR="001C5A6E" w:rsidRDefault="001C5A6E" w:rsidP="00B910EB">
      <w:pPr>
        <w:rPr>
          <w:rFonts w:asciiTheme="minorHAnsi" w:hAnsiTheme="minorHAnsi" w:cstheme="minorHAnsi"/>
          <w:color w:val="4F81BD" w:themeColor="accent1"/>
          <w:lang w:val="en-US"/>
        </w:rPr>
      </w:pPr>
    </w:p>
    <w:p w14:paraId="5F050FE7" w14:textId="3DC24712" w:rsidR="002134A8" w:rsidRPr="002134A8" w:rsidRDefault="002134A8" w:rsidP="00B910EB">
      <w:pPr>
        <w:rPr>
          <w:rFonts w:asciiTheme="minorHAnsi" w:hAnsiTheme="minorHAnsi" w:cstheme="minorHAnsi"/>
          <w:sz w:val="22"/>
          <w:szCs w:val="22"/>
          <w:lang w:val="en-US"/>
        </w:rPr>
      </w:pPr>
      <w:r w:rsidRPr="002134A8">
        <w:rPr>
          <w:rFonts w:asciiTheme="minorHAnsi" w:hAnsiTheme="minorHAnsi" w:cstheme="minorHAnsi"/>
          <w:sz w:val="22"/>
          <w:szCs w:val="22"/>
          <w:lang w:val="en-US"/>
        </w:rPr>
        <w:t xml:space="preserve">We would like to have a well-defined UE behaviour, but do not </w:t>
      </w:r>
      <w:r w:rsidR="003C2125">
        <w:rPr>
          <w:rFonts w:asciiTheme="minorHAnsi" w:hAnsiTheme="minorHAnsi" w:cstheme="minorHAnsi"/>
          <w:sz w:val="22"/>
          <w:szCs w:val="22"/>
          <w:lang w:val="en-US"/>
        </w:rPr>
        <w:t>have a strong view on</w:t>
      </w:r>
      <w:r w:rsidRPr="002134A8">
        <w:rPr>
          <w:rFonts w:asciiTheme="minorHAnsi" w:hAnsiTheme="minorHAnsi" w:cstheme="minorHAnsi"/>
          <w:sz w:val="22"/>
          <w:szCs w:val="22"/>
          <w:lang w:val="en-US"/>
        </w:rPr>
        <w:t xml:space="preserve"> whether Option 1 or Option 2 is specified.</w:t>
      </w:r>
    </w:p>
    <w:p w14:paraId="081BB22A" w14:textId="255CE916" w:rsidR="002134A8" w:rsidRDefault="002134A8" w:rsidP="002134A8">
      <w:pPr>
        <w:ind w:left="1134" w:hanging="1134"/>
        <w:rPr>
          <w:rFonts w:asciiTheme="minorHAnsi" w:hAnsiTheme="minorHAnsi" w:cstheme="minorHAnsi"/>
          <w:color w:val="365F91" w:themeColor="accent1" w:themeShade="BF"/>
          <w:sz w:val="22"/>
          <w:szCs w:val="22"/>
        </w:rPr>
      </w:pPr>
      <w:r w:rsidRPr="002134A8">
        <w:rPr>
          <w:rFonts w:asciiTheme="minorHAnsi" w:hAnsiTheme="minorHAnsi" w:cstheme="minorHAnsi"/>
          <w:b/>
          <w:bCs/>
          <w:color w:val="365F91" w:themeColor="accent1" w:themeShade="BF"/>
          <w:sz w:val="22"/>
          <w:szCs w:val="22"/>
        </w:rPr>
        <w:t xml:space="preserve">Proposal </w:t>
      </w:r>
      <w:r>
        <w:rPr>
          <w:rFonts w:asciiTheme="minorHAnsi" w:hAnsiTheme="minorHAnsi" w:cstheme="minorHAnsi"/>
          <w:b/>
          <w:bCs/>
          <w:color w:val="365F91" w:themeColor="accent1" w:themeShade="BF"/>
          <w:sz w:val="22"/>
          <w:szCs w:val="22"/>
        </w:rPr>
        <w:t>2</w:t>
      </w:r>
      <w:r w:rsidRPr="002134A8">
        <w:rPr>
          <w:rFonts w:asciiTheme="minorHAnsi" w:hAnsiTheme="minorHAnsi" w:cstheme="minorHAnsi"/>
          <w:b/>
          <w:bCs/>
          <w:color w:val="365F91" w:themeColor="accent1" w:themeShade="BF"/>
          <w:sz w:val="22"/>
          <w:szCs w:val="22"/>
        </w:rPr>
        <w:t>:</w:t>
      </w:r>
      <w:r w:rsidRPr="002134A8">
        <w:rPr>
          <w:rFonts w:asciiTheme="minorHAnsi" w:hAnsiTheme="minorHAnsi" w:cstheme="minorHAnsi"/>
          <w:b/>
          <w:bCs/>
          <w:color w:val="365F91" w:themeColor="accent1" w:themeShade="BF"/>
          <w:sz w:val="22"/>
          <w:szCs w:val="22"/>
        </w:rPr>
        <w:tab/>
      </w:r>
      <w:r w:rsidRPr="002134A8">
        <w:rPr>
          <w:rFonts w:asciiTheme="minorHAnsi" w:hAnsiTheme="minorHAnsi" w:cstheme="minorHAnsi"/>
          <w:b/>
          <w:bCs/>
          <w:color w:val="365F91" w:themeColor="accent1" w:themeShade="BF"/>
          <w:sz w:val="22"/>
          <w:szCs w:val="22"/>
        </w:rPr>
        <w:tab/>
      </w:r>
      <w:r>
        <w:rPr>
          <w:rFonts w:asciiTheme="minorHAnsi" w:hAnsiTheme="minorHAnsi" w:cstheme="minorHAnsi"/>
          <w:color w:val="365F91" w:themeColor="accent1" w:themeShade="BF"/>
          <w:sz w:val="22"/>
          <w:szCs w:val="22"/>
        </w:rPr>
        <w:t xml:space="preserve">The UE behaviour when UL signal has a spatial relation to an unknown DL RS shall be well defined. </w:t>
      </w:r>
      <w:r w:rsidR="00A53363">
        <w:rPr>
          <w:rFonts w:asciiTheme="minorHAnsi" w:hAnsiTheme="minorHAnsi" w:cstheme="minorHAnsi"/>
          <w:color w:val="365F91" w:themeColor="accent1" w:themeShade="BF"/>
          <w:sz w:val="22"/>
          <w:szCs w:val="22"/>
        </w:rPr>
        <w:t>With reference to</w:t>
      </w:r>
      <w:r>
        <w:rPr>
          <w:rFonts w:asciiTheme="minorHAnsi" w:hAnsiTheme="minorHAnsi" w:cstheme="minorHAnsi"/>
          <w:color w:val="365F91" w:themeColor="accent1" w:themeShade="BF"/>
          <w:sz w:val="22"/>
          <w:szCs w:val="22"/>
        </w:rPr>
        <w:t xml:space="preserve"> the options in the WF, either Option 1 or Option 2 shall be specified.</w:t>
      </w:r>
    </w:p>
    <w:p w14:paraId="74E4743D" w14:textId="77777777" w:rsidR="002134A8" w:rsidRDefault="002134A8" w:rsidP="002134A8">
      <w:pPr>
        <w:ind w:left="1134" w:hanging="1134"/>
        <w:rPr>
          <w:rFonts w:asciiTheme="minorHAnsi" w:hAnsiTheme="minorHAnsi" w:cstheme="minorHAnsi"/>
          <w:color w:val="365F91" w:themeColor="accent1" w:themeShade="BF"/>
          <w:sz w:val="22"/>
          <w:szCs w:val="22"/>
        </w:rPr>
      </w:pPr>
    </w:p>
    <w:p w14:paraId="1014C519" w14:textId="77777777" w:rsidR="00B910EB" w:rsidRPr="00B910EB" w:rsidRDefault="00B910EB" w:rsidP="00B910EB">
      <w:pPr>
        <w:numPr>
          <w:ilvl w:val="0"/>
          <w:numId w:val="23"/>
        </w:numPr>
        <w:spacing w:after="0"/>
        <w:rPr>
          <w:rFonts w:asciiTheme="minorHAnsi" w:hAnsiTheme="minorHAnsi" w:cstheme="minorHAnsi"/>
          <w:sz w:val="22"/>
          <w:szCs w:val="22"/>
          <w:lang w:val="en-US"/>
        </w:rPr>
      </w:pPr>
      <w:r w:rsidRPr="00B910EB">
        <w:rPr>
          <w:rFonts w:asciiTheme="minorHAnsi" w:hAnsiTheme="minorHAnsi" w:cstheme="minorHAnsi"/>
          <w:sz w:val="22"/>
          <w:szCs w:val="22"/>
        </w:rPr>
        <w:t>Whether to consider timing tracking when associated DL-RS?</w:t>
      </w:r>
    </w:p>
    <w:p w14:paraId="07DA0BE1" w14:textId="77777777" w:rsidR="00B910EB" w:rsidRPr="00B910EB" w:rsidRDefault="00B910EB" w:rsidP="00B910EB">
      <w:pPr>
        <w:numPr>
          <w:ilvl w:val="1"/>
          <w:numId w:val="23"/>
        </w:numPr>
        <w:spacing w:after="0"/>
        <w:rPr>
          <w:rFonts w:asciiTheme="minorHAnsi" w:hAnsiTheme="minorHAnsi" w:cstheme="minorHAnsi"/>
          <w:sz w:val="22"/>
          <w:szCs w:val="22"/>
          <w:lang w:val="en-US"/>
        </w:rPr>
      </w:pPr>
      <w:r w:rsidRPr="00B910EB">
        <w:rPr>
          <w:rFonts w:asciiTheme="minorHAnsi" w:hAnsiTheme="minorHAnsi" w:cstheme="minorHAnsi"/>
          <w:sz w:val="22"/>
          <w:szCs w:val="22"/>
        </w:rPr>
        <w:t>Sub1. Whether to consider timing tracking when associated DL-RS QCLed with a different qcl-Type1 RS?</w:t>
      </w:r>
    </w:p>
    <w:p w14:paraId="53066844" w14:textId="77777777" w:rsidR="00B910EB" w:rsidRPr="00B910EB" w:rsidRDefault="00B910EB" w:rsidP="00B910EB">
      <w:pPr>
        <w:numPr>
          <w:ilvl w:val="2"/>
          <w:numId w:val="23"/>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1: No</w:t>
      </w:r>
    </w:p>
    <w:p w14:paraId="37DAD504" w14:textId="77777777" w:rsidR="00B910EB" w:rsidRPr="00B910EB" w:rsidRDefault="00B910EB" w:rsidP="00B910EB">
      <w:pPr>
        <w:numPr>
          <w:ilvl w:val="2"/>
          <w:numId w:val="23"/>
        </w:numPr>
        <w:spacing w:after="0"/>
        <w:rPr>
          <w:rFonts w:asciiTheme="minorHAnsi" w:hAnsiTheme="minorHAnsi" w:cstheme="minorHAnsi"/>
          <w:sz w:val="22"/>
          <w:szCs w:val="22"/>
          <w:lang w:val="en-US"/>
        </w:rPr>
      </w:pPr>
      <w:r w:rsidRPr="00B910EB">
        <w:rPr>
          <w:rFonts w:asciiTheme="minorHAnsi" w:hAnsiTheme="minorHAnsi" w:cstheme="minorHAnsi"/>
          <w:sz w:val="22"/>
          <w:szCs w:val="22"/>
        </w:rPr>
        <w:t xml:space="preserve">Option 2: </w:t>
      </w:r>
      <w:r w:rsidRPr="00B910EB">
        <w:rPr>
          <w:rFonts w:asciiTheme="minorHAnsi" w:hAnsiTheme="minorHAnsi" w:cstheme="minorHAnsi"/>
          <w:sz w:val="22"/>
          <w:szCs w:val="22"/>
          <w:lang w:val="en-US"/>
        </w:rPr>
        <w:t>Yes</w:t>
      </w:r>
    </w:p>
    <w:p w14:paraId="612ACBE6" w14:textId="77777777" w:rsidR="00B910EB" w:rsidRPr="00B910EB" w:rsidRDefault="00B910EB" w:rsidP="00B910EB">
      <w:pPr>
        <w:numPr>
          <w:ilvl w:val="2"/>
          <w:numId w:val="23"/>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3: Up to UE</w:t>
      </w:r>
    </w:p>
    <w:p w14:paraId="41DD2167" w14:textId="77777777" w:rsidR="00B910EB" w:rsidRPr="00B910EB" w:rsidRDefault="00B910EB" w:rsidP="00B910EB">
      <w:pPr>
        <w:numPr>
          <w:ilvl w:val="1"/>
          <w:numId w:val="23"/>
        </w:numPr>
        <w:spacing w:after="0"/>
        <w:rPr>
          <w:rFonts w:asciiTheme="minorHAnsi" w:hAnsiTheme="minorHAnsi" w:cstheme="minorHAnsi"/>
          <w:sz w:val="22"/>
          <w:szCs w:val="22"/>
          <w:lang w:val="en-US"/>
        </w:rPr>
      </w:pPr>
      <w:r w:rsidRPr="00B910EB">
        <w:rPr>
          <w:rFonts w:asciiTheme="minorHAnsi" w:hAnsiTheme="minorHAnsi" w:cstheme="minorHAnsi"/>
          <w:sz w:val="22"/>
          <w:szCs w:val="22"/>
        </w:rPr>
        <w:t>Sub2. Whether to consider timing tracking when associated DL-RS is an unknown DL RS?</w:t>
      </w:r>
    </w:p>
    <w:p w14:paraId="5B574701" w14:textId="77777777" w:rsidR="00B910EB" w:rsidRPr="00B910EB" w:rsidRDefault="00B910EB" w:rsidP="00B910EB">
      <w:pPr>
        <w:numPr>
          <w:ilvl w:val="2"/>
          <w:numId w:val="23"/>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1: No</w:t>
      </w:r>
    </w:p>
    <w:p w14:paraId="3E4BE25B" w14:textId="77777777" w:rsidR="00B910EB" w:rsidRPr="00B910EB" w:rsidRDefault="00B910EB" w:rsidP="00B910EB">
      <w:pPr>
        <w:numPr>
          <w:ilvl w:val="2"/>
          <w:numId w:val="23"/>
        </w:numPr>
        <w:spacing w:after="0"/>
        <w:rPr>
          <w:rFonts w:asciiTheme="minorHAnsi" w:hAnsiTheme="minorHAnsi" w:cstheme="minorHAnsi"/>
          <w:sz w:val="22"/>
          <w:szCs w:val="22"/>
          <w:lang w:val="en-US"/>
        </w:rPr>
      </w:pPr>
      <w:r w:rsidRPr="00B910EB">
        <w:rPr>
          <w:rFonts w:asciiTheme="minorHAnsi" w:hAnsiTheme="minorHAnsi" w:cstheme="minorHAnsi"/>
          <w:sz w:val="22"/>
          <w:szCs w:val="22"/>
        </w:rPr>
        <w:t xml:space="preserve">Option 2: </w:t>
      </w:r>
      <w:r w:rsidRPr="00B910EB">
        <w:rPr>
          <w:rFonts w:asciiTheme="minorHAnsi" w:hAnsiTheme="minorHAnsi" w:cstheme="minorHAnsi"/>
          <w:sz w:val="22"/>
          <w:szCs w:val="22"/>
          <w:lang w:val="en-US"/>
        </w:rPr>
        <w:t>Yes</w:t>
      </w:r>
    </w:p>
    <w:p w14:paraId="0037939B" w14:textId="77777777" w:rsidR="00B910EB" w:rsidRPr="00B910EB" w:rsidRDefault="00B910EB" w:rsidP="00B910EB">
      <w:pPr>
        <w:numPr>
          <w:ilvl w:val="2"/>
          <w:numId w:val="23"/>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3: Up to UE</w:t>
      </w:r>
    </w:p>
    <w:p w14:paraId="6F264CEA" w14:textId="77777777" w:rsidR="00B910EB" w:rsidRPr="00B910EB" w:rsidRDefault="00B910EB" w:rsidP="00B910EB">
      <w:pPr>
        <w:numPr>
          <w:ilvl w:val="1"/>
          <w:numId w:val="23"/>
        </w:numPr>
        <w:spacing w:after="0"/>
        <w:rPr>
          <w:rFonts w:asciiTheme="minorHAnsi" w:hAnsiTheme="minorHAnsi" w:cstheme="minorHAnsi"/>
          <w:sz w:val="22"/>
          <w:szCs w:val="22"/>
          <w:lang w:val="en-US"/>
        </w:rPr>
      </w:pPr>
      <w:r w:rsidRPr="00B910EB">
        <w:rPr>
          <w:rFonts w:asciiTheme="minorHAnsi" w:hAnsiTheme="minorHAnsi" w:cstheme="minorHAnsi"/>
          <w:sz w:val="22"/>
          <w:szCs w:val="22"/>
        </w:rPr>
        <w:t>Sub3. Whether to consider timing tracking when PUSCH/PUCCH and SRS associated with different DL-RSs in one slot?</w:t>
      </w:r>
    </w:p>
    <w:p w14:paraId="2B61A246" w14:textId="77777777" w:rsidR="00B910EB" w:rsidRPr="00B910EB" w:rsidRDefault="00B910EB" w:rsidP="00B910EB">
      <w:pPr>
        <w:numPr>
          <w:ilvl w:val="2"/>
          <w:numId w:val="23"/>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1: No</w:t>
      </w:r>
    </w:p>
    <w:p w14:paraId="5B9B23A1" w14:textId="77777777" w:rsidR="00B910EB" w:rsidRPr="00B910EB" w:rsidRDefault="00B910EB" w:rsidP="00B910EB">
      <w:pPr>
        <w:numPr>
          <w:ilvl w:val="2"/>
          <w:numId w:val="23"/>
        </w:numPr>
        <w:spacing w:after="0"/>
        <w:rPr>
          <w:rFonts w:asciiTheme="minorHAnsi" w:hAnsiTheme="minorHAnsi" w:cstheme="minorHAnsi"/>
          <w:sz w:val="22"/>
          <w:szCs w:val="22"/>
          <w:lang w:val="en-US"/>
        </w:rPr>
      </w:pPr>
      <w:r w:rsidRPr="00B910EB">
        <w:rPr>
          <w:rFonts w:asciiTheme="minorHAnsi" w:hAnsiTheme="minorHAnsi" w:cstheme="minorHAnsi"/>
          <w:sz w:val="22"/>
          <w:szCs w:val="22"/>
        </w:rPr>
        <w:t xml:space="preserve">Option 2: </w:t>
      </w:r>
      <w:r w:rsidRPr="00B910EB">
        <w:rPr>
          <w:rFonts w:asciiTheme="minorHAnsi" w:hAnsiTheme="minorHAnsi" w:cstheme="minorHAnsi"/>
          <w:sz w:val="22"/>
          <w:szCs w:val="22"/>
          <w:lang w:val="en-US"/>
        </w:rPr>
        <w:t>Yes</w:t>
      </w:r>
    </w:p>
    <w:p w14:paraId="69B2CD46" w14:textId="77777777" w:rsidR="00B910EB" w:rsidRPr="00B910EB" w:rsidRDefault="00B910EB" w:rsidP="00B910EB">
      <w:pPr>
        <w:numPr>
          <w:ilvl w:val="2"/>
          <w:numId w:val="23"/>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3: Up to UE</w:t>
      </w:r>
    </w:p>
    <w:p w14:paraId="15238F8D" w14:textId="77777777" w:rsidR="00571095" w:rsidRDefault="00571095" w:rsidP="00571095">
      <w:pPr>
        <w:rPr>
          <w:rFonts w:asciiTheme="minorHAnsi" w:hAnsiTheme="minorHAnsi" w:cstheme="minorHAnsi"/>
          <w:b/>
          <w:bCs/>
          <w:color w:val="365F91" w:themeColor="accent1" w:themeShade="BF"/>
          <w:sz w:val="22"/>
          <w:szCs w:val="22"/>
        </w:rPr>
      </w:pPr>
    </w:p>
    <w:p w14:paraId="2846451E" w14:textId="42225B03" w:rsidR="00571095" w:rsidRDefault="00571095" w:rsidP="005C1454">
      <w:pPr>
        <w:ind w:left="1134" w:hanging="1134"/>
        <w:rPr>
          <w:rFonts w:asciiTheme="minorHAnsi" w:hAnsiTheme="minorHAnsi" w:cstheme="minorHAnsi"/>
          <w:sz w:val="22"/>
          <w:szCs w:val="22"/>
        </w:rPr>
      </w:pPr>
      <w:r w:rsidRPr="00571095">
        <w:rPr>
          <w:rFonts w:asciiTheme="minorHAnsi" w:hAnsiTheme="minorHAnsi" w:cstheme="minorHAnsi"/>
          <w:b/>
          <w:bCs/>
          <w:color w:val="365F91" w:themeColor="accent1" w:themeShade="BF"/>
          <w:sz w:val="22"/>
          <w:szCs w:val="22"/>
        </w:rPr>
        <w:t xml:space="preserve">Proposal </w:t>
      </w:r>
      <w:r>
        <w:rPr>
          <w:rFonts w:asciiTheme="minorHAnsi" w:hAnsiTheme="minorHAnsi" w:cstheme="minorHAnsi"/>
          <w:b/>
          <w:bCs/>
          <w:color w:val="365F91" w:themeColor="accent1" w:themeShade="BF"/>
          <w:sz w:val="22"/>
          <w:szCs w:val="22"/>
        </w:rPr>
        <w:t>3</w:t>
      </w:r>
      <w:r w:rsidRPr="00571095">
        <w:rPr>
          <w:rFonts w:asciiTheme="minorHAnsi" w:hAnsiTheme="minorHAnsi" w:cstheme="minorHAnsi"/>
          <w:b/>
          <w:bCs/>
          <w:color w:val="365F91" w:themeColor="accent1" w:themeShade="BF"/>
          <w:sz w:val="22"/>
          <w:szCs w:val="22"/>
        </w:rPr>
        <w:t>:</w:t>
      </w:r>
      <w:r w:rsidRPr="00571095">
        <w:rPr>
          <w:rFonts w:asciiTheme="minorHAnsi" w:hAnsiTheme="minorHAnsi" w:cstheme="minorHAnsi"/>
          <w:b/>
          <w:bCs/>
          <w:color w:val="365F91" w:themeColor="accent1" w:themeShade="BF"/>
          <w:sz w:val="22"/>
          <w:szCs w:val="22"/>
        </w:rPr>
        <w:tab/>
      </w:r>
      <w:r>
        <w:rPr>
          <w:rFonts w:asciiTheme="minorHAnsi" w:hAnsiTheme="minorHAnsi" w:cstheme="minorHAnsi"/>
          <w:color w:val="365F91" w:themeColor="accent1" w:themeShade="BF"/>
          <w:sz w:val="22"/>
          <w:szCs w:val="22"/>
        </w:rPr>
        <w:t>Time tracking is not considered in spatial relation switching delay requirements</w:t>
      </w:r>
      <w:r w:rsidR="00185185">
        <w:rPr>
          <w:rFonts w:asciiTheme="minorHAnsi" w:hAnsiTheme="minorHAnsi" w:cstheme="minorHAnsi"/>
          <w:color w:val="365F91" w:themeColor="accent1" w:themeShade="BF"/>
          <w:sz w:val="22"/>
          <w:szCs w:val="22"/>
        </w:rPr>
        <w:t>.</w:t>
      </w:r>
      <w:r>
        <w:rPr>
          <w:rFonts w:asciiTheme="minorHAnsi" w:hAnsiTheme="minorHAnsi" w:cstheme="minorHAnsi"/>
          <w:color w:val="365F91" w:themeColor="accent1" w:themeShade="BF"/>
          <w:sz w:val="22"/>
          <w:szCs w:val="22"/>
        </w:rPr>
        <w:t xml:space="preserve"> </w:t>
      </w:r>
      <w:r w:rsidR="00A53363">
        <w:rPr>
          <w:rFonts w:asciiTheme="minorHAnsi" w:hAnsiTheme="minorHAnsi" w:cstheme="minorHAnsi"/>
          <w:color w:val="365F91" w:themeColor="accent1" w:themeShade="BF"/>
          <w:sz w:val="22"/>
          <w:szCs w:val="22"/>
        </w:rPr>
        <w:t>With reference to the options in the WF</w:t>
      </w:r>
      <w:r>
        <w:rPr>
          <w:rFonts w:asciiTheme="minorHAnsi" w:hAnsiTheme="minorHAnsi" w:cstheme="minorHAnsi"/>
          <w:color w:val="365F91" w:themeColor="accent1" w:themeShade="BF"/>
          <w:sz w:val="22"/>
          <w:szCs w:val="22"/>
        </w:rPr>
        <w:t>, our preference is</w:t>
      </w:r>
      <w:r w:rsidR="00185185">
        <w:rPr>
          <w:rFonts w:asciiTheme="minorHAnsi" w:hAnsiTheme="minorHAnsi" w:cstheme="minorHAnsi"/>
          <w:color w:val="365F91" w:themeColor="accent1" w:themeShade="BF"/>
          <w:sz w:val="22"/>
          <w:szCs w:val="22"/>
        </w:rPr>
        <w:t xml:space="preserve"> Option 1/Option1/Option1.</w:t>
      </w:r>
    </w:p>
    <w:p w14:paraId="26C3EF9F" w14:textId="77777777" w:rsidR="00571095" w:rsidRPr="00571095" w:rsidRDefault="00571095" w:rsidP="00185185">
      <w:pPr>
        <w:rPr>
          <w:rFonts w:asciiTheme="minorHAnsi" w:hAnsiTheme="minorHAnsi" w:cstheme="minorHAnsi"/>
          <w:color w:val="365F91" w:themeColor="accent1" w:themeShade="BF"/>
          <w:sz w:val="22"/>
          <w:szCs w:val="22"/>
        </w:rPr>
      </w:pPr>
    </w:p>
    <w:p w14:paraId="5A45A5E1" w14:textId="77777777" w:rsidR="00B910EB" w:rsidRPr="00B910EB" w:rsidRDefault="00B910EB" w:rsidP="00B910EB">
      <w:pPr>
        <w:rPr>
          <w:rFonts w:asciiTheme="minorHAnsi" w:hAnsiTheme="minorHAnsi" w:cstheme="minorHAnsi"/>
          <w:sz w:val="22"/>
          <w:szCs w:val="22"/>
          <w:lang w:val="en-US"/>
        </w:rPr>
      </w:pPr>
      <w:r w:rsidRPr="00B910EB">
        <w:rPr>
          <w:rFonts w:asciiTheme="minorHAnsi" w:hAnsiTheme="minorHAnsi" w:cstheme="minorHAnsi"/>
          <w:sz w:val="22"/>
          <w:szCs w:val="22"/>
        </w:rPr>
        <w:t>Define delay requirement for MAC CE based spatial relation info switching associated with DL-RS for PUCCH</w:t>
      </w:r>
    </w:p>
    <w:p w14:paraId="3CF9941C" w14:textId="77777777" w:rsidR="00B910EB" w:rsidRPr="00B910EB" w:rsidRDefault="00B910EB" w:rsidP="00B910EB">
      <w:pPr>
        <w:numPr>
          <w:ilvl w:val="0"/>
          <w:numId w:val="24"/>
        </w:numPr>
        <w:spacing w:after="0"/>
        <w:rPr>
          <w:rFonts w:asciiTheme="minorHAnsi" w:hAnsiTheme="minorHAnsi" w:cstheme="minorHAnsi"/>
          <w:sz w:val="22"/>
          <w:szCs w:val="22"/>
          <w:lang w:val="en-US"/>
        </w:rPr>
      </w:pPr>
      <w:r w:rsidRPr="00B910EB">
        <w:rPr>
          <w:rFonts w:asciiTheme="minorHAnsi" w:hAnsiTheme="minorHAnsi" w:cstheme="minorHAnsi"/>
          <w:sz w:val="22"/>
          <w:szCs w:val="22"/>
        </w:rPr>
        <w:t xml:space="preserve">For known TCI state </w:t>
      </w:r>
    </w:p>
    <w:p w14:paraId="4DB3DB2D" w14:textId="77777777" w:rsidR="00B910EB" w:rsidRPr="00B910EB" w:rsidRDefault="00B910EB" w:rsidP="00B910EB">
      <w:pPr>
        <w:numPr>
          <w:ilvl w:val="1"/>
          <w:numId w:val="24"/>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1: T</w:t>
      </w:r>
      <w:r w:rsidRPr="00B910EB">
        <w:rPr>
          <w:rFonts w:asciiTheme="minorHAnsi" w:hAnsiTheme="minorHAnsi" w:cstheme="minorHAnsi"/>
          <w:sz w:val="22"/>
          <w:szCs w:val="22"/>
          <w:vertAlign w:val="subscript"/>
        </w:rPr>
        <w:t>HARQ</w:t>
      </w:r>
      <w:r w:rsidRPr="00B910EB">
        <w:rPr>
          <w:rFonts w:asciiTheme="minorHAnsi" w:hAnsiTheme="minorHAnsi" w:cstheme="minorHAnsi"/>
          <w:sz w:val="22"/>
          <w:szCs w:val="22"/>
        </w:rPr>
        <w:t xml:space="preserve"> +3ms</w:t>
      </w:r>
    </w:p>
    <w:p w14:paraId="07EC217F" w14:textId="77777777" w:rsidR="00B910EB" w:rsidRPr="00B910EB" w:rsidRDefault="00B910EB" w:rsidP="00B910EB">
      <w:pPr>
        <w:numPr>
          <w:ilvl w:val="1"/>
          <w:numId w:val="24"/>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1a: T</w:t>
      </w:r>
      <w:r w:rsidRPr="00B910EB">
        <w:rPr>
          <w:rFonts w:asciiTheme="minorHAnsi" w:hAnsiTheme="minorHAnsi" w:cstheme="minorHAnsi"/>
          <w:sz w:val="22"/>
          <w:szCs w:val="22"/>
          <w:vertAlign w:val="subscript"/>
        </w:rPr>
        <w:t>HARQ</w:t>
      </w:r>
      <w:r w:rsidRPr="00B910EB">
        <w:rPr>
          <w:rFonts w:asciiTheme="minorHAnsi" w:hAnsiTheme="minorHAnsi" w:cstheme="minorHAnsi"/>
          <w:sz w:val="22"/>
          <w:szCs w:val="22"/>
        </w:rPr>
        <w:t xml:space="preserve"> +3ms/NR slot length</w:t>
      </w:r>
    </w:p>
    <w:p w14:paraId="08CDB7F1" w14:textId="77777777" w:rsidR="00B910EB" w:rsidRPr="00B910EB" w:rsidRDefault="00B910EB" w:rsidP="00B910EB">
      <w:pPr>
        <w:numPr>
          <w:ilvl w:val="1"/>
          <w:numId w:val="24"/>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2: T</w:t>
      </w:r>
      <w:r w:rsidRPr="00B910EB">
        <w:rPr>
          <w:rFonts w:asciiTheme="minorHAnsi" w:hAnsiTheme="minorHAnsi" w:cstheme="minorHAnsi"/>
          <w:sz w:val="22"/>
          <w:szCs w:val="22"/>
          <w:vertAlign w:val="subscript"/>
        </w:rPr>
        <w:t>HARQ</w:t>
      </w:r>
      <w:r w:rsidRPr="00B910EB">
        <w:rPr>
          <w:rFonts w:asciiTheme="minorHAnsi" w:hAnsiTheme="minorHAnsi" w:cstheme="minorHAnsi"/>
          <w:sz w:val="22"/>
          <w:szCs w:val="22"/>
        </w:rPr>
        <w:t xml:space="preserve"> +3ms + time for time tracking if applicable</w:t>
      </w:r>
    </w:p>
    <w:p w14:paraId="571651DF" w14:textId="77777777" w:rsidR="00B910EB" w:rsidRPr="00B910EB" w:rsidRDefault="00B910EB" w:rsidP="00B910EB">
      <w:pPr>
        <w:numPr>
          <w:ilvl w:val="1"/>
          <w:numId w:val="24"/>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3: The PDCCH TCI switch timeline to be used as baseline</w:t>
      </w:r>
    </w:p>
    <w:p w14:paraId="0E4FB021" w14:textId="77777777" w:rsidR="00B910EB" w:rsidRPr="00B910EB" w:rsidRDefault="00B910EB" w:rsidP="00B910EB">
      <w:pPr>
        <w:numPr>
          <w:ilvl w:val="0"/>
          <w:numId w:val="24"/>
        </w:numPr>
        <w:spacing w:after="0"/>
        <w:rPr>
          <w:rFonts w:asciiTheme="minorHAnsi" w:hAnsiTheme="minorHAnsi" w:cstheme="minorHAnsi"/>
          <w:sz w:val="22"/>
          <w:szCs w:val="22"/>
          <w:lang w:val="en-US"/>
        </w:rPr>
      </w:pPr>
      <w:r w:rsidRPr="00B910EB">
        <w:rPr>
          <w:rFonts w:asciiTheme="minorHAnsi" w:hAnsiTheme="minorHAnsi" w:cstheme="minorHAnsi"/>
          <w:sz w:val="22"/>
          <w:szCs w:val="22"/>
        </w:rPr>
        <w:t>For unknown TCI state</w:t>
      </w:r>
    </w:p>
    <w:p w14:paraId="2224ACD8" w14:textId="77777777" w:rsidR="00B910EB" w:rsidRPr="00B910EB" w:rsidRDefault="00B910EB" w:rsidP="00B910EB">
      <w:pPr>
        <w:numPr>
          <w:ilvl w:val="1"/>
          <w:numId w:val="24"/>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1: T</w:t>
      </w:r>
      <w:r w:rsidRPr="00B910EB">
        <w:rPr>
          <w:rFonts w:asciiTheme="minorHAnsi" w:hAnsiTheme="minorHAnsi" w:cstheme="minorHAnsi"/>
          <w:sz w:val="22"/>
          <w:szCs w:val="22"/>
          <w:vertAlign w:val="subscript"/>
        </w:rPr>
        <w:t>HARQ</w:t>
      </w:r>
      <w:r w:rsidRPr="00B910EB">
        <w:rPr>
          <w:rFonts w:asciiTheme="minorHAnsi" w:hAnsiTheme="minorHAnsi" w:cstheme="minorHAnsi"/>
          <w:sz w:val="22"/>
          <w:szCs w:val="22"/>
        </w:rPr>
        <w:t xml:space="preserve"> + 3ms + T</w:t>
      </w:r>
      <w:r w:rsidRPr="00B910EB">
        <w:rPr>
          <w:rFonts w:asciiTheme="minorHAnsi" w:hAnsiTheme="minorHAnsi" w:cstheme="minorHAnsi"/>
          <w:sz w:val="22"/>
          <w:szCs w:val="22"/>
          <w:vertAlign w:val="subscript"/>
        </w:rPr>
        <w:t>L1-RSRP</w:t>
      </w:r>
    </w:p>
    <w:p w14:paraId="74079F8D" w14:textId="77777777" w:rsidR="00B910EB" w:rsidRPr="00B910EB" w:rsidRDefault="00B910EB" w:rsidP="00B910EB">
      <w:pPr>
        <w:numPr>
          <w:ilvl w:val="1"/>
          <w:numId w:val="24"/>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1a: T</w:t>
      </w:r>
      <w:r w:rsidRPr="00B910EB">
        <w:rPr>
          <w:rFonts w:asciiTheme="minorHAnsi" w:hAnsiTheme="minorHAnsi" w:cstheme="minorHAnsi"/>
          <w:sz w:val="22"/>
          <w:szCs w:val="22"/>
          <w:vertAlign w:val="subscript"/>
        </w:rPr>
        <w:t>HARQ</w:t>
      </w:r>
      <w:r w:rsidRPr="00B910EB">
        <w:rPr>
          <w:rFonts w:asciiTheme="minorHAnsi" w:hAnsiTheme="minorHAnsi" w:cstheme="minorHAnsi"/>
          <w:sz w:val="22"/>
          <w:szCs w:val="22"/>
        </w:rPr>
        <w:t xml:space="preserve"> +(3ms+ T</w:t>
      </w:r>
      <w:r w:rsidRPr="00B910EB">
        <w:rPr>
          <w:rFonts w:asciiTheme="minorHAnsi" w:hAnsiTheme="minorHAnsi" w:cstheme="minorHAnsi"/>
          <w:sz w:val="22"/>
          <w:szCs w:val="22"/>
          <w:vertAlign w:val="subscript"/>
        </w:rPr>
        <w:t>L1-RSRP</w:t>
      </w:r>
      <w:r w:rsidRPr="00B910EB">
        <w:rPr>
          <w:rFonts w:asciiTheme="minorHAnsi" w:hAnsiTheme="minorHAnsi" w:cstheme="minorHAnsi"/>
          <w:sz w:val="22"/>
          <w:szCs w:val="22"/>
        </w:rPr>
        <w:t>)/NR slot length</w:t>
      </w:r>
    </w:p>
    <w:p w14:paraId="6380D031" w14:textId="77777777" w:rsidR="00B910EB" w:rsidRPr="00B910EB" w:rsidRDefault="00B910EB" w:rsidP="00B910EB">
      <w:pPr>
        <w:numPr>
          <w:ilvl w:val="1"/>
          <w:numId w:val="24"/>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2: T</w:t>
      </w:r>
      <w:r w:rsidRPr="00B910EB">
        <w:rPr>
          <w:rFonts w:asciiTheme="minorHAnsi" w:hAnsiTheme="minorHAnsi" w:cstheme="minorHAnsi"/>
          <w:sz w:val="22"/>
          <w:szCs w:val="22"/>
          <w:vertAlign w:val="subscript"/>
        </w:rPr>
        <w:t>HARQ</w:t>
      </w:r>
      <w:r w:rsidRPr="00B910EB">
        <w:rPr>
          <w:rFonts w:asciiTheme="minorHAnsi" w:hAnsiTheme="minorHAnsi" w:cstheme="minorHAnsi"/>
          <w:sz w:val="22"/>
          <w:szCs w:val="22"/>
        </w:rPr>
        <w:t xml:space="preserve"> + 3ms + T</w:t>
      </w:r>
      <w:r w:rsidRPr="00B910EB">
        <w:rPr>
          <w:rFonts w:asciiTheme="minorHAnsi" w:hAnsiTheme="minorHAnsi" w:cstheme="minorHAnsi"/>
          <w:sz w:val="22"/>
          <w:szCs w:val="22"/>
          <w:vertAlign w:val="subscript"/>
        </w:rPr>
        <w:t xml:space="preserve">L1-RSRP </w:t>
      </w:r>
      <w:r w:rsidRPr="00B910EB">
        <w:rPr>
          <w:rFonts w:asciiTheme="minorHAnsi" w:hAnsiTheme="minorHAnsi" w:cstheme="minorHAnsi"/>
          <w:sz w:val="22"/>
          <w:szCs w:val="22"/>
        </w:rPr>
        <w:t>+ time for time tracking if applicable</w:t>
      </w:r>
    </w:p>
    <w:p w14:paraId="5FBFDE43" w14:textId="77777777" w:rsidR="00B910EB" w:rsidRPr="00B910EB" w:rsidRDefault="00B910EB" w:rsidP="00B910EB">
      <w:pPr>
        <w:numPr>
          <w:ilvl w:val="1"/>
          <w:numId w:val="24"/>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3: T</w:t>
      </w:r>
      <w:r w:rsidRPr="00B910EB">
        <w:rPr>
          <w:rFonts w:asciiTheme="minorHAnsi" w:hAnsiTheme="minorHAnsi" w:cstheme="minorHAnsi"/>
          <w:sz w:val="22"/>
          <w:szCs w:val="22"/>
          <w:vertAlign w:val="subscript"/>
        </w:rPr>
        <w:t>HARQ</w:t>
      </w:r>
      <w:r w:rsidRPr="00B910EB">
        <w:rPr>
          <w:rFonts w:asciiTheme="minorHAnsi" w:hAnsiTheme="minorHAnsi" w:cstheme="minorHAnsi"/>
          <w:sz w:val="22"/>
          <w:szCs w:val="22"/>
        </w:rPr>
        <w:t xml:space="preserve"> + 3ms + ‘time for tracking’</w:t>
      </w:r>
    </w:p>
    <w:p w14:paraId="5EBE90D9" w14:textId="77777777" w:rsidR="00B910EB" w:rsidRPr="00B910EB" w:rsidRDefault="00B910EB" w:rsidP="00B910EB">
      <w:pPr>
        <w:numPr>
          <w:ilvl w:val="1"/>
          <w:numId w:val="24"/>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4: No requirement</w:t>
      </w:r>
    </w:p>
    <w:p w14:paraId="0D2D04EA" w14:textId="77777777" w:rsidR="005C1454" w:rsidRDefault="005C1454" w:rsidP="005C1454">
      <w:pPr>
        <w:rPr>
          <w:rFonts w:asciiTheme="minorHAnsi" w:hAnsiTheme="minorHAnsi" w:cstheme="minorHAnsi"/>
          <w:b/>
          <w:bCs/>
          <w:color w:val="365F91" w:themeColor="accent1" w:themeShade="BF"/>
          <w:sz w:val="22"/>
          <w:szCs w:val="22"/>
        </w:rPr>
      </w:pPr>
    </w:p>
    <w:p w14:paraId="1BB5429E" w14:textId="7D3F58A8" w:rsidR="00185185" w:rsidRDefault="005C1454" w:rsidP="00185185">
      <w:pPr>
        <w:ind w:left="1134" w:hanging="1134"/>
        <w:rPr>
          <w:rFonts w:asciiTheme="minorHAnsi" w:hAnsiTheme="minorHAnsi" w:cstheme="minorHAnsi"/>
          <w:color w:val="365F91" w:themeColor="accent1" w:themeShade="BF"/>
          <w:sz w:val="22"/>
          <w:szCs w:val="22"/>
        </w:rPr>
      </w:pPr>
      <w:r w:rsidRPr="005C1454">
        <w:rPr>
          <w:rFonts w:asciiTheme="minorHAnsi" w:hAnsiTheme="minorHAnsi" w:cstheme="minorHAnsi"/>
          <w:b/>
          <w:bCs/>
          <w:color w:val="365F91" w:themeColor="accent1" w:themeShade="BF"/>
          <w:sz w:val="22"/>
          <w:szCs w:val="22"/>
        </w:rPr>
        <w:t xml:space="preserve">Proposal </w:t>
      </w:r>
      <w:r>
        <w:rPr>
          <w:rFonts w:asciiTheme="minorHAnsi" w:hAnsiTheme="minorHAnsi" w:cstheme="minorHAnsi"/>
          <w:b/>
          <w:bCs/>
          <w:color w:val="365F91" w:themeColor="accent1" w:themeShade="BF"/>
          <w:sz w:val="22"/>
          <w:szCs w:val="22"/>
        </w:rPr>
        <w:t>4</w:t>
      </w:r>
      <w:r w:rsidRPr="005C1454">
        <w:rPr>
          <w:rFonts w:asciiTheme="minorHAnsi" w:hAnsiTheme="minorHAnsi" w:cstheme="minorHAnsi"/>
          <w:b/>
          <w:bCs/>
          <w:color w:val="365F91" w:themeColor="accent1" w:themeShade="BF"/>
          <w:sz w:val="22"/>
          <w:szCs w:val="22"/>
        </w:rPr>
        <w:t>:</w:t>
      </w:r>
      <w:r w:rsidRPr="005C1454">
        <w:rPr>
          <w:rFonts w:asciiTheme="minorHAnsi" w:hAnsiTheme="minorHAnsi" w:cstheme="minorHAnsi"/>
          <w:b/>
          <w:bCs/>
          <w:color w:val="365F91" w:themeColor="accent1" w:themeShade="BF"/>
          <w:sz w:val="22"/>
          <w:szCs w:val="22"/>
        </w:rPr>
        <w:tab/>
      </w:r>
      <w:r w:rsidR="00185185" w:rsidRPr="00185185">
        <w:rPr>
          <w:rFonts w:asciiTheme="minorHAnsi" w:hAnsiTheme="minorHAnsi" w:cstheme="minorHAnsi"/>
          <w:color w:val="365F91" w:themeColor="accent1" w:themeShade="BF"/>
          <w:sz w:val="22"/>
          <w:szCs w:val="22"/>
        </w:rPr>
        <w:t>Delay requirement</w:t>
      </w:r>
      <w:r w:rsidR="00185185">
        <w:rPr>
          <w:rFonts w:asciiTheme="minorHAnsi" w:hAnsiTheme="minorHAnsi" w:cstheme="minorHAnsi"/>
          <w:b/>
          <w:bCs/>
          <w:color w:val="365F91" w:themeColor="accent1" w:themeShade="BF"/>
          <w:sz w:val="22"/>
          <w:szCs w:val="22"/>
        </w:rPr>
        <w:t xml:space="preserve"> </w:t>
      </w:r>
      <w:r w:rsidR="00185185">
        <w:rPr>
          <w:rFonts w:asciiTheme="minorHAnsi" w:hAnsiTheme="minorHAnsi" w:cstheme="minorHAnsi"/>
          <w:color w:val="365F91" w:themeColor="accent1" w:themeShade="BF"/>
          <w:sz w:val="22"/>
          <w:szCs w:val="22"/>
        </w:rPr>
        <w:t>MAC CE-based spatial relation switching with asscoiated DL-RS is as follows:</w:t>
      </w:r>
      <w:r w:rsidR="00185185">
        <w:rPr>
          <w:rFonts w:asciiTheme="minorHAnsi" w:hAnsiTheme="minorHAnsi" w:cstheme="minorHAnsi"/>
          <w:color w:val="365F91" w:themeColor="accent1" w:themeShade="BF"/>
          <w:sz w:val="22"/>
          <w:szCs w:val="22"/>
        </w:rPr>
        <w:br/>
        <w:t xml:space="preserve">- for known DL-RS:  </w:t>
      </w:r>
      <w:r w:rsidR="00185185">
        <w:rPr>
          <w:rFonts w:asciiTheme="minorHAnsi" w:hAnsiTheme="minorHAnsi" w:cstheme="minorHAnsi"/>
          <w:color w:val="365F91" w:themeColor="accent1" w:themeShade="BF"/>
          <w:sz w:val="22"/>
          <w:szCs w:val="22"/>
        </w:rPr>
        <w:tab/>
      </w:r>
      <w:r w:rsidR="00185185">
        <w:rPr>
          <w:rFonts w:asciiTheme="minorHAnsi" w:hAnsiTheme="minorHAnsi" w:cstheme="minorHAnsi"/>
          <w:color w:val="365F91" w:themeColor="accent1" w:themeShade="BF"/>
          <w:sz w:val="22"/>
          <w:szCs w:val="22"/>
        </w:rPr>
        <w:tab/>
      </w:r>
      <w:r w:rsidR="00185185" w:rsidRPr="00185185">
        <w:rPr>
          <w:rFonts w:asciiTheme="minorHAnsi" w:hAnsiTheme="minorHAnsi" w:cstheme="minorHAnsi"/>
          <w:color w:val="365F91" w:themeColor="accent1" w:themeShade="BF"/>
          <w:sz w:val="22"/>
          <w:szCs w:val="22"/>
        </w:rPr>
        <w:t>T</w:t>
      </w:r>
      <w:r w:rsidR="00185185" w:rsidRPr="00185185">
        <w:rPr>
          <w:rFonts w:asciiTheme="minorHAnsi" w:hAnsiTheme="minorHAnsi" w:cstheme="minorHAnsi"/>
          <w:color w:val="365F91" w:themeColor="accent1" w:themeShade="BF"/>
          <w:sz w:val="22"/>
          <w:szCs w:val="22"/>
          <w:vertAlign w:val="subscript"/>
        </w:rPr>
        <w:t>HARQ</w:t>
      </w:r>
      <w:r w:rsidR="00185185" w:rsidRPr="00185185">
        <w:rPr>
          <w:rFonts w:asciiTheme="minorHAnsi" w:hAnsiTheme="minorHAnsi" w:cstheme="minorHAnsi"/>
          <w:color w:val="365F91" w:themeColor="accent1" w:themeShade="BF"/>
          <w:sz w:val="22"/>
          <w:szCs w:val="22"/>
        </w:rPr>
        <w:t xml:space="preserve"> +3ms/NR slot length</w:t>
      </w:r>
      <w:r w:rsidR="00185185">
        <w:rPr>
          <w:rFonts w:asciiTheme="minorHAnsi" w:hAnsiTheme="minorHAnsi" w:cstheme="minorHAnsi"/>
          <w:color w:val="365F91" w:themeColor="accent1" w:themeShade="BF"/>
          <w:sz w:val="22"/>
          <w:szCs w:val="22"/>
        </w:rPr>
        <w:br/>
        <w:t>- for unknown DL-RS</w:t>
      </w:r>
      <w:r w:rsidR="00185185" w:rsidRPr="00185185">
        <w:rPr>
          <w:rFonts w:asciiTheme="minorHAnsi" w:hAnsiTheme="minorHAnsi" w:cstheme="minorHAnsi"/>
          <w:color w:val="365F91" w:themeColor="accent1" w:themeShade="BF"/>
          <w:sz w:val="22"/>
          <w:szCs w:val="22"/>
        </w:rPr>
        <w:t xml:space="preserve">: </w:t>
      </w:r>
      <w:r w:rsidR="00185185" w:rsidRPr="00185185">
        <w:rPr>
          <w:rFonts w:asciiTheme="minorHAnsi" w:hAnsiTheme="minorHAnsi" w:cstheme="minorHAnsi"/>
          <w:color w:val="365F91" w:themeColor="accent1" w:themeShade="BF"/>
          <w:sz w:val="22"/>
          <w:szCs w:val="22"/>
        </w:rPr>
        <w:tab/>
      </w:r>
      <w:r w:rsidR="00185185">
        <w:rPr>
          <w:rFonts w:asciiTheme="minorHAnsi" w:hAnsiTheme="minorHAnsi" w:cstheme="minorHAnsi"/>
          <w:color w:val="365F91" w:themeColor="accent1" w:themeShade="BF"/>
          <w:sz w:val="22"/>
          <w:szCs w:val="22"/>
        </w:rPr>
        <w:tab/>
      </w:r>
      <w:r w:rsidR="00185185" w:rsidRPr="00185185">
        <w:rPr>
          <w:rFonts w:asciiTheme="minorHAnsi" w:hAnsiTheme="minorHAnsi" w:cstheme="minorHAnsi"/>
          <w:color w:val="365F91" w:themeColor="accent1" w:themeShade="BF"/>
          <w:sz w:val="22"/>
          <w:szCs w:val="22"/>
        </w:rPr>
        <w:t>T</w:t>
      </w:r>
      <w:r w:rsidR="00185185" w:rsidRPr="00185185">
        <w:rPr>
          <w:rFonts w:asciiTheme="minorHAnsi" w:hAnsiTheme="minorHAnsi" w:cstheme="minorHAnsi"/>
          <w:color w:val="365F91" w:themeColor="accent1" w:themeShade="BF"/>
          <w:sz w:val="22"/>
          <w:szCs w:val="22"/>
          <w:vertAlign w:val="subscript"/>
        </w:rPr>
        <w:t>HARQ</w:t>
      </w:r>
      <w:r w:rsidR="00185185" w:rsidRPr="00185185">
        <w:rPr>
          <w:rFonts w:asciiTheme="minorHAnsi" w:hAnsiTheme="minorHAnsi" w:cstheme="minorHAnsi"/>
          <w:color w:val="365F91" w:themeColor="accent1" w:themeShade="BF"/>
          <w:sz w:val="22"/>
          <w:szCs w:val="22"/>
        </w:rPr>
        <w:t xml:space="preserve"> +(3ms+ T</w:t>
      </w:r>
      <w:r w:rsidR="00185185" w:rsidRPr="00185185">
        <w:rPr>
          <w:rFonts w:asciiTheme="minorHAnsi" w:hAnsiTheme="minorHAnsi" w:cstheme="minorHAnsi"/>
          <w:color w:val="365F91" w:themeColor="accent1" w:themeShade="BF"/>
          <w:sz w:val="22"/>
          <w:szCs w:val="22"/>
          <w:vertAlign w:val="subscript"/>
        </w:rPr>
        <w:t>L1-RSRP</w:t>
      </w:r>
      <w:r w:rsidR="00185185" w:rsidRPr="00185185">
        <w:rPr>
          <w:rFonts w:asciiTheme="minorHAnsi" w:hAnsiTheme="minorHAnsi" w:cstheme="minorHAnsi"/>
          <w:color w:val="365F91" w:themeColor="accent1" w:themeShade="BF"/>
          <w:sz w:val="22"/>
          <w:szCs w:val="22"/>
        </w:rPr>
        <w:t>)/NR slot length</w:t>
      </w:r>
      <w:r w:rsidR="00185185">
        <w:rPr>
          <w:rFonts w:asciiTheme="minorHAnsi" w:hAnsiTheme="minorHAnsi" w:cstheme="minorHAnsi"/>
          <w:color w:val="365F91" w:themeColor="accent1" w:themeShade="BF"/>
          <w:sz w:val="22"/>
          <w:szCs w:val="22"/>
        </w:rPr>
        <w:br/>
        <w:t>With reference to the options in the WF, this corresponds to Option 1a/Option 1a.</w:t>
      </w:r>
    </w:p>
    <w:p w14:paraId="556C3198" w14:textId="32B76EA9" w:rsidR="00185185" w:rsidRDefault="00185185" w:rsidP="005C1454">
      <w:pPr>
        <w:rPr>
          <w:rFonts w:asciiTheme="minorHAnsi" w:hAnsiTheme="minorHAnsi" w:cstheme="minorHAnsi"/>
          <w:color w:val="365F91" w:themeColor="accent1" w:themeShade="BF"/>
          <w:sz w:val="22"/>
          <w:szCs w:val="22"/>
        </w:rPr>
      </w:pPr>
      <w:r>
        <w:rPr>
          <w:rFonts w:asciiTheme="minorHAnsi" w:hAnsiTheme="minorHAnsi" w:cstheme="minorHAnsi"/>
          <w:color w:val="365F91" w:themeColor="accent1" w:themeShade="BF"/>
          <w:sz w:val="22"/>
          <w:szCs w:val="22"/>
        </w:rPr>
        <w:tab/>
      </w:r>
    </w:p>
    <w:p w14:paraId="753AE535" w14:textId="77777777" w:rsidR="00B910EB" w:rsidRPr="009746E1" w:rsidRDefault="00B910EB" w:rsidP="00B910EB">
      <w:pPr>
        <w:rPr>
          <w:rFonts w:asciiTheme="minorHAnsi" w:hAnsiTheme="minorHAnsi" w:cstheme="minorHAnsi"/>
          <w:sz w:val="22"/>
          <w:szCs w:val="22"/>
          <w:lang w:val="en-US"/>
        </w:rPr>
      </w:pPr>
      <w:r w:rsidRPr="009746E1">
        <w:rPr>
          <w:rFonts w:asciiTheme="minorHAnsi" w:hAnsiTheme="minorHAnsi" w:cstheme="minorHAnsi"/>
          <w:sz w:val="22"/>
          <w:szCs w:val="22"/>
        </w:rPr>
        <w:lastRenderedPageBreak/>
        <w:t>Delay requirement for RRC based spatial relation info switching associated with DL-RS for P-SRS</w:t>
      </w:r>
    </w:p>
    <w:p w14:paraId="6F781F9B" w14:textId="77777777" w:rsidR="00B910EB" w:rsidRPr="00B910EB" w:rsidRDefault="00B910EB" w:rsidP="00B910EB">
      <w:pPr>
        <w:numPr>
          <w:ilvl w:val="0"/>
          <w:numId w:val="25"/>
        </w:numPr>
        <w:spacing w:after="0"/>
        <w:rPr>
          <w:rFonts w:asciiTheme="minorHAnsi" w:hAnsiTheme="minorHAnsi" w:cstheme="minorHAnsi"/>
          <w:sz w:val="22"/>
          <w:szCs w:val="22"/>
          <w:lang w:val="en-US"/>
        </w:rPr>
      </w:pPr>
      <w:r w:rsidRPr="00B910EB">
        <w:rPr>
          <w:rFonts w:asciiTheme="minorHAnsi" w:hAnsiTheme="minorHAnsi" w:cstheme="minorHAnsi"/>
          <w:sz w:val="22"/>
          <w:szCs w:val="22"/>
        </w:rPr>
        <w:t xml:space="preserve">For known TCI state </w:t>
      </w:r>
    </w:p>
    <w:p w14:paraId="6E61792A" w14:textId="77777777" w:rsidR="00B910EB" w:rsidRPr="00B910EB" w:rsidRDefault="00B910EB" w:rsidP="00B910EB">
      <w:pPr>
        <w:numPr>
          <w:ilvl w:val="1"/>
          <w:numId w:val="25"/>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1: Define delay based on RRC based TCI state switching requirements</w:t>
      </w:r>
    </w:p>
    <w:p w14:paraId="2C7223D7" w14:textId="77777777" w:rsidR="00B910EB" w:rsidRPr="00B910EB" w:rsidRDefault="00B910EB" w:rsidP="00B910EB">
      <w:pPr>
        <w:numPr>
          <w:ilvl w:val="1"/>
          <w:numId w:val="25"/>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2: T</w:t>
      </w:r>
      <w:r w:rsidRPr="00B910EB">
        <w:rPr>
          <w:rFonts w:asciiTheme="minorHAnsi" w:hAnsiTheme="minorHAnsi" w:cstheme="minorHAnsi"/>
          <w:sz w:val="22"/>
          <w:szCs w:val="22"/>
          <w:vertAlign w:val="subscript"/>
        </w:rPr>
        <w:t>RRCprocessing</w:t>
      </w:r>
      <w:r w:rsidRPr="00B910EB">
        <w:rPr>
          <w:rFonts w:asciiTheme="minorHAnsi" w:hAnsiTheme="minorHAnsi" w:cstheme="minorHAnsi"/>
          <w:sz w:val="22"/>
          <w:szCs w:val="22"/>
        </w:rPr>
        <w:t xml:space="preserve"> + time for time tracking if applicable</w:t>
      </w:r>
    </w:p>
    <w:p w14:paraId="31D5B205" w14:textId="77777777" w:rsidR="00B910EB" w:rsidRPr="00B910EB" w:rsidRDefault="00B910EB" w:rsidP="00B910EB">
      <w:pPr>
        <w:numPr>
          <w:ilvl w:val="1"/>
          <w:numId w:val="25"/>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3: T</w:t>
      </w:r>
      <w:r w:rsidRPr="00B910EB">
        <w:rPr>
          <w:rFonts w:asciiTheme="minorHAnsi" w:hAnsiTheme="minorHAnsi" w:cstheme="minorHAnsi"/>
          <w:sz w:val="22"/>
          <w:szCs w:val="22"/>
          <w:vertAlign w:val="subscript"/>
        </w:rPr>
        <w:t>RRCprocessing</w:t>
      </w:r>
      <w:r w:rsidRPr="00B910EB">
        <w:rPr>
          <w:rFonts w:asciiTheme="minorHAnsi" w:hAnsiTheme="minorHAnsi" w:cstheme="minorHAnsi"/>
          <w:sz w:val="22"/>
          <w:szCs w:val="22"/>
        </w:rPr>
        <w:t xml:space="preserve"> (timing is not required)</w:t>
      </w:r>
    </w:p>
    <w:p w14:paraId="6E1B2528" w14:textId="77777777" w:rsidR="00B910EB" w:rsidRPr="00B910EB" w:rsidRDefault="00B910EB" w:rsidP="00B910EB">
      <w:pPr>
        <w:numPr>
          <w:ilvl w:val="0"/>
          <w:numId w:val="25"/>
        </w:numPr>
        <w:spacing w:after="0"/>
        <w:rPr>
          <w:rFonts w:asciiTheme="minorHAnsi" w:hAnsiTheme="minorHAnsi" w:cstheme="minorHAnsi"/>
          <w:sz w:val="22"/>
          <w:szCs w:val="22"/>
          <w:lang w:val="en-US"/>
        </w:rPr>
      </w:pPr>
      <w:r w:rsidRPr="00B910EB">
        <w:rPr>
          <w:rFonts w:asciiTheme="minorHAnsi" w:hAnsiTheme="minorHAnsi" w:cstheme="minorHAnsi"/>
          <w:sz w:val="22"/>
          <w:szCs w:val="22"/>
        </w:rPr>
        <w:t>For unknown TCI state</w:t>
      </w:r>
    </w:p>
    <w:p w14:paraId="226D6A57" w14:textId="77777777" w:rsidR="00B910EB" w:rsidRPr="00B910EB" w:rsidRDefault="00B910EB" w:rsidP="00B910EB">
      <w:pPr>
        <w:numPr>
          <w:ilvl w:val="1"/>
          <w:numId w:val="25"/>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1: Define delay based on RRC based TCI state switching requirements</w:t>
      </w:r>
    </w:p>
    <w:p w14:paraId="5A955A5B" w14:textId="77777777" w:rsidR="00B910EB" w:rsidRPr="00B910EB" w:rsidRDefault="00B910EB" w:rsidP="00B910EB">
      <w:pPr>
        <w:numPr>
          <w:ilvl w:val="1"/>
          <w:numId w:val="25"/>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2:</w:t>
      </w:r>
      <w:r w:rsidRPr="00B910EB">
        <w:rPr>
          <w:rFonts w:asciiTheme="minorHAnsi" w:hAnsiTheme="minorHAnsi" w:cstheme="minorHAnsi"/>
          <w:b/>
          <w:bCs/>
          <w:i/>
          <w:iCs/>
          <w:sz w:val="22"/>
          <w:szCs w:val="22"/>
        </w:rPr>
        <w:t xml:space="preserve"> </w:t>
      </w:r>
      <w:r w:rsidRPr="00B910EB">
        <w:rPr>
          <w:rFonts w:asciiTheme="minorHAnsi" w:hAnsiTheme="minorHAnsi" w:cstheme="minorHAnsi"/>
          <w:sz w:val="22"/>
          <w:szCs w:val="22"/>
        </w:rPr>
        <w:t>T</w:t>
      </w:r>
      <w:r w:rsidRPr="00B910EB">
        <w:rPr>
          <w:rFonts w:asciiTheme="minorHAnsi" w:hAnsiTheme="minorHAnsi" w:cstheme="minorHAnsi"/>
          <w:sz w:val="22"/>
          <w:szCs w:val="22"/>
          <w:vertAlign w:val="subscript"/>
        </w:rPr>
        <w:t>RRCprocessing</w:t>
      </w:r>
      <w:r w:rsidRPr="00B910EB">
        <w:rPr>
          <w:rFonts w:asciiTheme="minorHAnsi" w:hAnsiTheme="minorHAnsi" w:cstheme="minorHAnsi"/>
          <w:sz w:val="22"/>
          <w:szCs w:val="22"/>
        </w:rPr>
        <w:t xml:space="preserve"> + T</w:t>
      </w:r>
      <w:r w:rsidRPr="00B910EB">
        <w:rPr>
          <w:rFonts w:asciiTheme="minorHAnsi" w:hAnsiTheme="minorHAnsi" w:cstheme="minorHAnsi"/>
          <w:sz w:val="22"/>
          <w:szCs w:val="22"/>
          <w:vertAlign w:val="subscript"/>
        </w:rPr>
        <w:t xml:space="preserve">L1-RSRP </w:t>
      </w:r>
      <w:r w:rsidRPr="00B910EB">
        <w:rPr>
          <w:rFonts w:asciiTheme="minorHAnsi" w:hAnsiTheme="minorHAnsi" w:cstheme="minorHAnsi"/>
          <w:sz w:val="22"/>
          <w:szCs w:val="22"/>
        </w:rPr>
        <w:t>+ time for time tracking if applicable</w:t>
      </w:r>
    </w:p>
    <w:p w14:paraId="2EB82B3A" w14:textId="77777777" w:rsidR="00B910EB" w:rsidRPr="00B910EB" w:rsidRDefault="00B910EB" w:rsidP="00B910EB">
      <w:pPr>
        <w:numPr>
          <w:ilvl w:val="1"/>
          <w:numId w:val="25"/>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3: T</w:t>
      </w:r>
      <w:r w:rsidRPr="00B910EB">
        <w:rPr>
          <w:rFonts w:asciiTheme="minorHAnsi" w:hAnsiTheme="minorHAnsi" w:cstheme="minorHAnsi"/>
          <w:sz w:val="22"/>
          <w:szCs w:val="22"/>
          <w:vertAlign w:val="subscript"/>
        </w:rPr>
        <w:t xml:space="preserve">RRCprocessing </w:t>
      </w:r>
      <w:r w:rsidRPr="00B910EB">
        <w:rPr>
          <w:rFonts w:asciiTheme="minorHAnsi" w:hAnsiTheme="minorHAnsi" w:cstheme="minorHAnsi"/>
          <w:sz w:val="22"/>
          <w:szCs w:val="22"/>
        </w:rPr>
        <w:t>+ T</w:t>
      </w:r>
      <w:r w:rsidRPr="00B910EB">
        <w:rPr>
          <w:rFonts w:asciiTheme="minorHAnsi" w:hAnsiTheme="minorHAnsi" w:cstheme="minorHAnsi"/>
          <w:sz w:val="22"/>
          <w:szCs w:val="22"/>
          <w:vertAlign w:val="subscript"/>
        </w:rPr>
        <w:t>L1-RSRP</w:t>
      </w:r>
    </w:p>
    <w:p w14:paraId="31E73328" w14:textId="46BB12EA" w:rsidR="00B910EB" w:rsidRDefault="00B910EB" w:rsidP="00B910EB">
      <w:pPr>
        <w:numPr>
          <w:ilvl w:val="1"/>
          <w:numId w:val="25"/>
        </w:numPr>
        <w:spacing w:after="0"/>
        <w:rPr>
          <w:rFonts w:asciiTheme="minorHAnsi" w:hAnsiTheme="minorHAnsi" w:cstheme="minorHAnsi"/>
          <w:sz w:val="22"/>
          <w:szCs w:val="22"/>
          <w:lang w:val="en-US"/>
        </w:rPr>
      </w:pPr>
      <w:r w:rsidRPr="00B910EB">
        <w:rPr>
          <w:rFonts w:asciiTheme="minorHAnsi" w:hAnsiTheme="minorHAnsi" w:cstheme="minorHAnsi"/>
          <w:sz w:val="22"/>
          <w:szCs w:val="22"/>
        </w:rPr>
        <w:t>Option 4: No requirements</w:t>
      </w:r>
    </w:p>
    <w:p w14:paraId="11D16F28" w14:textId="77777777" w:rsidR="00F80B72" w:rsidRPr="00F80B72" w:rsidRDefault="00F80B72" w:rsidP="00F80B72">
      <w:pPr>
        <w:spacing w:after="0"/>
        <w:rPr>
          <w:rFonts w:asciiTheme="minorHAnsi" w:hAnsiTheme="minorHAnsi" w:cstheme="minorHAnsi"/>
          <w:sz w:val="22"/>
          <w:szCs w:val="22"/>
          <w:lang w:val="en-US"/>
        </w:rPr>
      </w:pPr>
    </w:p>
    <w:p w14:paraId="482FFA44" w14:textId="39754055" w:rsidR="00185185" w:rsidRDefault="00F80B72" w:rsidP="00185185">
      <w:pPr>
        <w:ind w:left="1134" w:hanging="1134"/>
        <w:rPr>
          <w:rFonts w:asciiTheme="minorHAnsi" w:hAnsiTheme="minorHAnsi" w:cstheme="minorHAnsi"/>
          <w:color w:val="365F91" w:themeColor="accent1" w:themeShade="BF"/>
          <w:sz w:val="22"/>
          <w:szCs w:val="22"/>
        </w:rPr>
      </w:pPr>
      <w:r w:rsidRPr="00571095">
        <w:rPr>
          <w:rFonts w:asciiTheme="minorHAnsi" w:hAnsiTheme="minorHAnsi" w:cstheme="minorHAnsi"/>
          <w:b/>
          <w:bCs/>
          <w:color w:val="365F91" w:themeColor="accent1" w:themeShade="BF"/>
          <w:sz w:val="22"/>
          <w:szCs w:val="22"/>
        </w:rPr>
        <w:t xml:space="preserve">Proposal </w:t>
      </w:r>
      <w:r>
        <w:rPr>
          <w:rFonts w:asciiTheme="minorHAnsi" w:hAnsiTheme="minorHAnsi" w:cstheme="minorHAnsi"/>
          <w:b/>
          <w:bCs/>
          <w:color w:val="365F91" w:themeColor="accent1" w:themeShade="BF"/>
          <w:sz w:val="22"/>
          <w:szCs w:val="22"/>
        </w:rPr>
        <w:t>5</w:t>
      </w:r>
      <w:r w:rsidRPr="00571095">
        <w:rPr>
          <w:rFonts w:asciiTheme="minorHAnsi" w:hAnsiTheme="minorHAnsi" w:cstheme="minorHAnsi"/>
          <w:b/>
          <w:bCs/>
          <w:color w:val="365F91" w:themeColor="accent1" w:themeShade="BF"/>
          <w:sz w:val="22"/>
          <w:szCs w:val="22"/>
        </w:rPr>
        <w:t>:</w:t>
      </w:r>
      <w:r w:rsidRPr="00571095">
        <w:rPr>
          <w:rFonts w:asciiTheme="minorHAnsi" w:hAnsiTheme="minorHAnsi" w:cstheme="minorHAnsi"/>
          <w:b/>
          <w:bCs/>
          <w:color w:val="365F91" w:themeColor="accent1" w:themeShade="BF"/>
          <w:sz w:val="22"/>
          <w:szCs w:val="22"/>
        </w:rPr>
        <w:tab/>
      </w:r>
      <w:r w:rsidR="00185185" w:rsidRPr="00185185">
        <w:rPr>
          <w:rFonts w:asciiTheme="minorHAnsi" w:hAnsiTheme="minorHAnsi" w:cstheme="minorHAnsi"/>
          <w:color w:val="365F91" w:themeColor="accent1" w:themeShade="BF"/>
          <w:sz w:val="22"/>
          <w:szCs w:val="22"/>
        </w:rPr>
        <w:t>Delay requirement</w:t>
      </w:r>
      <w:r w:rsidR="00185185">
        <w:rPr>
          <w:rFonts w:asciiTheme="minorHAnsi" w:hAnsiTheme="minorHAnsi" w:cstheme="minorHAnsi"/>
          <w:b/>
          <w:bCs/>
          <w:color w:val="365F91" w:themeColor="accent1" w:themeShade="BF"/>
          <w:sz w:val="22"/>
          <w:szCs w:val="22"/>
        </w:rPr>
        <w:t xml:space="preserve"> </w:t>
      </w:r>
      <w:r w:rsidR="00185185">
        <w:rPr>
          <w:rFonts w:asciiTheme="minorHAnsi" w:hAnsiTheme="minorHAnsi" w:cstheme="minorHAnsi"/>
          <w:color w:val="365F91" w:themeColor="accent1" w:themeShade="BF"/>
          <w:sz w:val="22"/>
          <w:szCs w:val="22"/>
        </w:rPr>
        <w:t>for RRC-based spatial relation switching with associated DL-RS is as follows:</w:t>
      </w:r>
      <w:r w:rsidR="00185185">
        <w:rPr>
          <w:rFonts w:asciiTheme="minorHAnsi" w:hAnsiTheme="minorHAnsi" w:cstheme="minorHAnsi"/>
          <w:color w:val="365F91" w:themeColor="accent1" w:themeShade="BF"/>
          <w:sz w:val="22"/>
          <w:szCs w:val="22"/>
        </w:rPr>
        <w:br/>
        <w:t xml:space="preserve">- </w:t>
      </w:r>
      <w:r w:rsidR="00185185" w:rsidRPr="00185185">
        <w:rPr>
          <w:rFonts w:asciiTheme="minorHAnsi" w:hAnsiTheme="minorHAnsi" w:cstheme="minorHAnsi"/>
          <w:color w:val="365F91" w:themeColor="accent1" w:themeShade="BF"/>
          <w:sz w:val="22"/>
          <w:szCs w:val="22"/>
        </w:rPr>
        <w:t xml:space="preserve">for known DL-RS: </w:t>
      </w:r>
      <w:r w:rsidR="00185185" w:rsidRPr="00185185">
        <w:rPr>
          <w:rFonts w:asciiTheme="minorHAnsi" w:hAnsiTheme="minorHAnsi" w:cstheme="minorHAnsi"/>
          <w:color w:val="365F91" w:themeColor="accent1" w:themeShade="BF"/>
          <w:sz w:val="22"/>
          <w:szCs w:val="22"/>
        </w:rPr>
        <w:tab/>
      </w:r>
      <w:r w:rsidR="00185185" w:rsidRPr="00185185">
        <w:rPr>
          <w:rFonts w:asciiTheme="minorHAnsi" w:hAnsiTheme="minorHAnsi" w:cstheme="minorHAnsi"/>
          <w:color w:val="365F91" w:themeColor="accent1" w:themeShade="BF"/>
          <w:sz w:val="22"/>
          <w:szCs w:val="22"/>
        </w:rPr>
        <w:tab/>
      </w:r>
      <w:r w:rsidR="00DE1E9C">
        <w:rPr>
          <w:rFonts w:asciiTheme="minorHAnsi" w:hAnsiTheme="minorHAnsi" w:cstheme="minorHAnsi"/>
          <w:color w:val="365F91" w:themeColor="accent1" w:themeShade="BF"/>
          <w:sz w:val="22"/>
          <w:szCs w:val="22"/>
        </w:rPr>
        <w:tab/>
      </w:r>
      <w:r w:rsidR="00185185" w:rsidRPr="00185185">
        <w:rPr>
          <w:rFonts w:asciiTheme="minorHAnsi" w:hAnsiTheme="minorHAnsi" w:cstheme="minorHAnsi"/>
          <w:color w:val="365F91" w:themeColor="accent1" w:themeShade="BF"/>
          <w:sz w:val="22"/>
          <w:szCs w:val="22"/>
        </w:rPr>
        <w:t>T</w:t>
      </w:r>
      <w:r w:rsidR="00185185" w:rsidRPr="00185185">
        <w:rPr>
          <w:rFonts w:asciiTheme="minorHAnsi" w:hAnsiTheme="minorHAnsi" w:cstheme="minorHAnsi"/>
          <w:color w:val="365F91" w:themeColor="accent1" w:themeShade="BF"/>
          <w:sz w:val="22"/>
          <w:szCs w:val="22"/>
          <w:vertAlign w:val="subscript"/>
        </w:rPr>
        <w:t>RRCprocessing</w:t>
      </w:r>
      <w:r w:rsidR="00185185" w:rsidRPr="00185185">
        <w:rPr>
          <w:rFonts w:asciiTheme="minorHAnsi" w:hAnsiTheme="minorHAnsi" w:cstheme="minorHAnsi"/>
          <w:color w:val="365F91" w:themeColor="accent1" w:themeShade="BF"/>
          <w:sz w:val="22"/>
          <w:szCs w:val="22"/>
        </w:rPr>
        <w:br/>
        <w:t xml:space="preserve">- for unknown DL-RS: </w:t>
      </w:r>
      <w:r w:rsidR="00185185" w:rsidRPr="00185185">
        <w:rPr>
          <w:rFonts w:asciiTheme="minorHAnsi" w:hAnsiTheme="minorHAnsi" w:cstheme="minorHAnsi"/>
          <w:color w:val="365F91" w:themeColor="accent1" w:themeShade="BF"/>
          <w:sz w:val="22"/>
          <w:szCs w:val="22"/>
        </w:rPr>
        <w:tab/>
      </w:r>
      <w:r w:rsidR="00DE1E9C">
        <w:rPr>
          <w:rFonts w:asciiTheme="minorHAnsi" w:hAnsiTheme="minorHAnsi" w:cstheme="minorHAnsi"/>
          <w:color w:val="365F91" w:themeColor="accent1" w:themeShade="BF"/>
          <w:sz w:val="22"/>
          <w:szCs w:val="22"/>
        </w:rPr>
        <w:tab/>
      </w:r>
      <w:r w:rsidR="00185185" w:rsidRPr="00185185">
        <w:rPr>
          <w:rFonts w:asciiTheme="minorHAnsi" w:hAnsiTheme="minorHAnsi" w:cstheme="minorHAnsi"/>
          <w:color w:val="365F91" w:themeColor="accent1" w:themeShade="BF"/>
          <w:sz w:val="22"/>
          <w:szCs w:val="22"/>
        </w:rPr>
        <w:t>T</w:t>
      </w:r>
      <w:r w:rsidR="00185185" w:rsidRPr="00185185">
        <w:rPr>
          <w:rFonts w:asciiTheme="minorHAnsi" w:hAnsiTheme="minorHAnsi" w:cstheme="minorHAnsi"/>
          <w:color w:val="365F91" w:themeColor="accent1" w:themeShade="BF"/>
          <w:sz w:val="22"/>
          <w:szCs w:val="22"/>
          <w:vertAlign w:val="subscript"/>
        </w:rPr>
        <w:t xml:space="preserve">RRCprocessing </w:t>
      </w:r>
      <w:r w:rsidR="00185185" w:rsidRPr="00185185">
        <w:rPr>
          <w:rFonts w:asciiTheme="minorHAnsi" w:hAnsiTheme="minorHAnsi" w:cstheme="minorHAnsi"/>
          <w:color w:val="365F91" w:themeColor="accent1" w:themeShade="BF"/>
          <w:sz w:val="22"/>
          <w:szCs w:val="22"/>
        </w:rPr>
        <w:t>+ T</w:t>
      </w:r>
      <w:r w:rsidR="00185185" w:rsidRPr="00185185">
        <w:rPr>
          <w:rFonts w:asciiTheme="minorHAnsi" w:hAnsiTheme="minorHAnsi" w:cstheme="minorHAnsi"/>
          <w:color w:val="365F91" w:themeColor="accent1" w:themeShade="BF"/>
          <w:sz w:val="22"/>
          <w:szCs w:val="22"/>
          <w:vertAlign w:val="subscript"/>
        </w:rPr>
        <w:t>L1-RSRP</w:t>
      </w:r>
      <w:r w:rsidR="00185185">
        <w:rPr>
          <w:rFonts w:asciiTheme="minorHAnsi" w:hAnsiTheme="minorHAnsi" w:cstheme="minorHAnsi"/>
          <w:color w:val="365F91" w:themeColor="accent1" w:themeShade="BF"/>
          <w:sz w:val="22"/>
          <w:szCs w:val="22"/>
        </w:rPr>
        <w:br/>
        <w:t>With reference to the options in the WF, this corresponds to Option 3/Option 3.</w:t>
      </w:r>
    </w:p>
    <w:p w14:paraId="62534DB2" w14:textId="587DF059" w:rsidR="00D865DC" w:rsidRDefault="00D865DC" w:rsidP="00D865DC">
      <w:pPr>
        <w:pStyle w:val="Heading1"/>
        <w:ind w:left="431" w:hanging="431"/>
        <w:rPr>
          <w:szCs w:val="36"/>
          <w:lang w:val="en-CA"/>
        </w:rPr>
      </w:pPr>
      <w:r>
        <w:rPr>
          <w:szCs w:val="36"/>
          <w:lang w:val="en-CA"/>
        </w:rPr>
        <w:t>Summary and Conclusion</w:t>
      </w:r>
    </w:p>
    <w:p w14:paraId="4D31EAE5" w14:textId="19D2B847" w:rsidR="0059517F" w:rsidRDefault="0023519E" w:rsidP="000D4077">
      <w:pPr>
        <w:rPr>
          <w:rFonts w:asciiTheme="minorHAnsi" w:hAnsiTheme="minorHAnsi" w:cstheme="minorHAnsi"/>
          <w:sz w:val="22"/>
          <w:lang w:val="en-CA"/>
        </w:rPr>
      </w:pPr>
      <w:r>
        <w:rPr>
          <w:rFonts w:asciiTheme="minorHAnsi" w:hAnsiTheme="minorHAnsi" w:cstheme="minorHAnsi"/>
          <w:sz w:val="22"/>
          <w:lang w:val="en-CA"/>
        </w:rPr>
        <w:t>In this contributi</w:t>
      </w:r>
      <w:r w:rsidR="00890D66">
        <w:rPr>
          <w:rFonts w:asciiTheme="minorHAnsi" w:hAnsiTheme="minorHAnsi" w:cstheme="minorHAnsi"/>
          <w:sz w:val="22"/>
          <w:lang w:val="en-CA"/>
        </w:rPr>
        <w:t xml:space="preserve">on we </w:t>
      </w:r>
      <w:r w:rsidR="00782C9F">
        <w:rPr>
          <w:rFonts w:asciiTheme="minorHAnsi" w:hAnsiTheme="minorHAnsi" w:cstheme="minorHAnsi"/>
          <w:sz w:val="22"/>
          <w:lang w:val="en-CA"/>
        </w:rPr>
        <w:t>have followed up on the discussion from RAN4#94e on spatial relation switching delay requirements.</w:t>
      </w:r>
    </w:p>
    <w:p w14:paraId="711E1782" w14:textId="2E1107AB" w:rsidR="00782C9F" w:rsidRDefault="00782C9F" w:rsidP="000D4077">
      <w:pPr>
        <w:rPr>
          <w:rFonts w:asciiTheme="minorHAnsi" w:hAnsiTheme="minorHAnsi" w:cstheme="minorHAnsi"/>
          <w:sz w:val="22"/>
          <w:lang w:val="en-CA"/>
        </w:rPr>
      </w:pPr>
      <w:r>
        <w:rPr>
          <w:rFonts w:asciiTheme="minorHAnsi" w:hAnsiTheme="minorHAnsi" w:cstheme="minorHAnsi"/>
          <w:sz w:val="22"/>
          <w:lang w:val="en-CA"/>
        </w:rPr>
        <w:t>Based on the WF</w:t>
      </w:r>
      <w:r w:rsidR="00F80B72">
        <w:rPr>
          <w:rFonts w:asciiTheme="minorHAnsi" w:hAnsiTheme="minorHAnsi" w:cstheme="minorHAnsi"/>
          <w:sz w:val="22"/>
          <w:lang w:val="en-CA"/>
        </w:rPr>
        <w:t xml:space="preserve"> </w:t>
      </w:r>
      <w:r w:rsidR="00F80B72">
        <w:rPr>
          <w:rFonts w:asciiTheme="minorHAnsi" w:hAnsiTheme="minorHAnsi" w:cstheme="minorHAnsi"/>
          <w:sz w:val="22"/>
          <w:lang w:val="en-CA"/>
        </w:rPr>
        <w:fldChar w:fldCharType="begin"/>
      </w:r>
      <w:r w:rsidR="00F80B72">
        <w:rPr>
          <w:rFonts w:asciiTheme="minorHAnsi" w:hAnsiTheme="minorHAnsi" w:cstheme="minorHAnsi"/>
          <w:sz w:val="22"/>
          <w:lang w:val="en-CA"/>
        </w:rPr>
        <w:instrText xml:space="preserve"> REF _Ref40181992 \r \h </w:instrText>
      </w:r>
      <w:r w:rsidR="00F80B72">
        <w:rPr>
          <w:rFonts w:asciiTheme="minorHAnsi" w:hAnsiTheme="minorHAnsi" w:cstheme="minorHAnsi"/>
          <w:sz w:val="22"/>
          <w:lang w:val="en-CA"/>
        </w:rPr>
      </w:r>
      <w:r w:rsidR="00F80B72">
        <w:rPr>
          <w:rFonts w:asciiTheme="minorHAnsi" w:hAnsiTheme="minorHAnsi" w:cstheme="minorHAnsi"/>
          <w:sz w:val="22"/>
          <w:lang w:val="en-CA"/>
        </w:rPr>
        <w:fldChar w:fldCharType="separate"/>
      </w:r>
      <w:r w:rsidR="00F80B72">
        <w:rPr>
          <w:rFonts w:asciiTheme="minorHAnsi" w:hAnsiTheme="minorHAnsi" w:cstheme="minorHAnsi"/>
          <w:sz w:val="22"/>
          <w:lang w:val="en-CA"/>
        </w:rPr>
        <w:t>[1]</w:t>
      </w:r>
      <w:r w:rsidR="00F80B72">
        <w:rPr>
          <w:rFonts w:asciiTheme="minorHAnsi" w:hAnsiTheme="minorHAnsi" w:cstheme="minorHAnsi"/>
          <w:sz w:val="22"/>
          <w:lang w:val="en-CA"/>
        </w:rPr>
        <w:fldChar w:fldCharType="end"/>
      </w:r>
      <w:r>
        <w:rPr>
          <w:rFonts w:asciiTheme="minorHAnsi" w:hAnsiTheme="minorHAnsi" w:cstheme="minorHAnsi"/>
          <w:sz w:val="22"/>
          <w:lang w:val="en-CA"/>
        </w:rPr>
        <w:t>, the following proposals were made:</w:t>
      </w:r>
    </w:p>
    <w:p w14:paraId="7701C18C" w14:textId="5BD572B9" w:rsidR="005C1454" w:rsidRPr="002134A8" w:rsidRDefault="005C1454" w:rsidP="005C1454">
      <w:pPr>
        <w:ind w:left="1134" w:hanging="1134"/>
        <w:rPr>
          <w:rFonts w:asciiTheme="minorHAnsi" w:hAnsiTheme="minorHAnsi" w:cstheme="minorHAnsi"/>
          <w:color w:val="365F91" w:themeColor="accent1" w:themeShade="BF"/>
          <w:sz w:val="22"/>
          <w:szCs w:val="22"/>
        </w:rPr>
      </w:pPr>
      <w:r w:rsidRPr="002134A8">
        <w:rPr>
          <w:rFonts w:asciiTheme="minorHAnsi" w:hAnsiTheme="minorHAnsi" w:cstheme="minorHAnsi"/>
          <w:b/>
          <w:bCs/>
          <w:color w:val="365F91" w:themeColor="accent1" w:themeShade="BF"/>
          <w:sz w:val="22"/>
          <w:szCs w:val="22"/>
        </w:rPr>
        <w:t>Proposal 1:</w:t>
      </w:r>
      <w:r w:rsidRPr="002134A8">
        <w:rPr>
          <w:rFonts w:asciiTheme="minorHAnsi" w:hAnsiTheme="minorHAnsi" w:cstheme="minorHAnsi"/>
          <w:b/>
          <w:bCs/>
          <w:color w:val="365F91" w:themeColor="accent1" w:themeShade="BF"/>
          <w:sz w:val="22"/>
          <w:szCs w:val="22"/>
        </w:rPr>
        <w:tab/>
      </w:r>
      <w:r w:rsidRPr="002134A8">
        <w:rPr>
          <w:rFonts w:asciiTheme="minorHAnsi" w:hAnsiTheme="minorHAnsi" w:cstheme="minorHAnsi"/>
          <w:b/>
          <w:bCs/>
          <w:color w:val="365F91" w:themeColor="accent1" w:themeShade="BF"/>
          <w:sz w:val="22"/>
          <w:szCs w:val="22"/>
        </w:rPr>
        <w:tab/>
      </w:r>
      <w:r w:rsidRPr="002134A8">
        <w:rPr>
          <w:rFonts w:asciiTheme="minorHAnsi" w:hAnsiTheme="minorHAnsi" w:cstheme="minorHAnsi"/>
          <w:color w:val="365F91" w:themeColor="accent1" w:themeShade="BF"/>
          <w:sz w:val="22"/>
          <w:szCs w:val="22"/>
        </w:rPr>
        <w:t>A UE that is reporting BC bit-0 capability shall fulfill spatial relation switching delay requirements associated with SRS. Hence any such requirements explicitly defined by RAN4 shall apply for UEs reporting BC bit-0 and BC bit-1, respectively.</w:t>
      </w:r>
      <w:r w:rsidR="00EC09CA">
        <w:rPr>
          <w:rFonts w:asciiTheme="minorHAnsi" w:hAnsiTheme="minorHAnsi" w:cstheme="minorHAnsi"/>
          <w:color w:val="365F91" w:themeColor="accent1" w:themeShade="BF"/>
          <w:sz w:val="22"/>
          <w:szCs w:val="22"/>
        </w:rPr>
        <w:t xml:space="preserve"> </w:t>
      </w:r>
      <w:r>
        <w:rPr>
          <w:rFonts w:asciiTheme="minorHAnsi" w:hAnsiTheme="minorHAnsi" w:cstheme="minorHAnsi"/>
          <w:color w:val="365F91" w:themeColor="accent1" w:themeShade="BF"/>
          <w:sz w:val="22"/>
          <w:szCs w:val="22"/>
        </w:rPr>
        <w:t>With reference to the options in the WF, this would conditionally correspond to Option 1.</w:t>
      </w:r>
    </w:p>
    <w:p w14:paraId="3A1A0B7F" w14:textId="77777777" w:rsidR="005C1454" w:rsidRDefault="005C1454" w:rsidP="005C1454">
      <w:pPr>
        <w:ind w:left="1134" w:hanging="1134"/>
        <w:rPr>
          <w:rFonts w:asciiTheme="minorHAnsi" w:hAnsiTheme="minorHAnsi" w:cstheme="minorHAnsi"/>
          <w:color w:val="365F91" w:themeColor="accent1" w:themeShade="BF"/>
          <w:sz w:val="22"/>
          <w:szCs w:val="22"/>
        </w:rPr>
      </w:pPr>
      <w:r w:rsidRPr="002134A8">
        <w:rPr>
          <w:rFonts w:asciiTheme="minorHAnsi" w:hAnsiTheme="minorHAnsi" w:cstheme="minorHAnsi"/>
          <w:b/>
          <w:bCs/>
          <w:color w:val="365F91" w:themeColor="accent1" w:themeShade="BF"/>
          <w:sz w:val="22"/>
          <w:szCs w:val="22"/>
        </w:rPr>
        <w:t xml:space="preserve">Proposal </w:t>
      </w:r>
      <w:r>
        <w:rPr>
          <w:rFonts w:asciiTheme="minorHAnsi" w:hAnsiTheme="minorHAnsi" w:cstheme="minorHAnsi"/>
          <w:b/>
          <w:bCs/>
          <w:color w:val="365F91" w:themeColor="accent1" w:themeShade="BF"/>
          <w:sz w:val="22"/>
          <w:szCs w:val="22"/>
        </w:rPr>
        <w:t>2</w:t>
      </w:r>
      <w:r w:rsidRPr="002134A8">
        <w:rPr>
          <w:rFonts w:asciiTheme="minorHAnsi" w:hAnsiTheme="minorHAnsi" w:cstheme="minorHAnsi"/>
          <w:b/>
          <w:bCs/>
          <w:color w:val="365F91" w:themeColor="accent1" w:themeShade="BF"/>
          <w:sz w:val="22"/>
          <w:szCs w:val="22"/>
        </w:rPr>
        <w:t>:</w:t>
      </w:r>
      <w:r w:rsidRPr="002134A8">
        <w:rPr>
          <w:rFonts w:asciiTheme="minorHAnsi" w:hAnsiTheme="minorHAnsi" w:cstheme="minorHAnsi"/>
          <w:b/>
          <w:bCs/>
          <w:color w:val="365F91" w:themeColor="accent1" w:themeShade="BF"/>
          <w:sz w:val="22"/>
          <w:szCs w:val="22"/>
        </w:rPr>
        <w:tab/>
      </w:r>
      <w:r w:rsidRPr="002134A8">
        <w:rPr>
          <w:rFonts w:asciiTheme="minorHAnsi" w:hAnsiTheme="minorHAnsi" w:cstheme="minorHAnsi"/>
          <w:b/>
          <w:bCs/>
          <w:color w:val="365F91" w:themeColor="accent1" w:themeShade="BF"/>
          <w:sz w:val="22"/>
          <w:szCs w:val="22"/>
        </w:rPr>
        <w:tab/>
      </w:r>
      <w:r>
        <w:rPr>
          <w:rFonts w:asciiTheme="minorHAnsi" w:hAnsiTheme="minorHAnsi" w:cstheme="minorHAnsi"/>
          <w:color w:val="365F91" w:themeColor="accent1" w:themeShade="BF"/>
          <w:sz w:val="22"/>
          <w:szCs w:val="22"/>
        </w:rPr>
        <w:t>The UE behaviour when UL signal has a spatial relation to an unknown DL RS shall be well defined. With reference to the options in the WF, either Option 1 or Option 2 shall be specified.</w:t>
      </w:r>
    </w:p>
    <w:p w14:paraId="290525B5" w14:textId="77777777" w:rsidR="00185185" w:rsidRDefault="00185185" w:rsidP="00185185">
      <w:pPr>
        <w:ind w:left="1134" w:hanging="1134"/>
        <w:rPr>
          <w:rFonts w:asciiTheme="minorHAnsi" w:hAnsiTheme="minorHAnsi" w:cstheme="minorHAnsi"/>
          <w:sz w:val="22"/>
          <w:szCs w:val="22"/>
        </w:rPr>
      </w:pPr>
      <w:r w:rsidRPr="00571095">
        <w:rPr>
          <w:rFonts w:asciiTheme="minorHAnsi" w:hAnsiTheme="minorHAnsi" w:cstheme="minorHAnsi"/>
          <w:b/>
          <w:bCs/>
          <w:color w:val="365F91" w:themeColor="accent1" w:themeShade="BF"/>
          <w:sz w:val="22"/>
          <w:szCs w:val="22"/>
        </w:rPr>
        <w:t xml:space="preserve">Proposal </w:t>
      </w:r>
      <w:r>
        <w:rPr>
          <w:rFonts w:asciiTheme="minorHAnsi" w:hAnsiTheme="minorHAnsi" w:cstheme="minorHAnsi"/>
          <w:b/>
          <w:bCs/>
          <w:color w:val="365F91" w:themeColor="accent1" w:themeShade="BF"/>
          <w:sz w:val="22"/>
          <w:szCs w:val="22"/>
        </w:rPr>
        <w:t>3</w:t>
      </w:r>
      <w:r w:rsidRPr="00571095">
        <w:rPr>
          <w:rFonts w:asciiTheme="minorHAnsi" w:hAnsiTheme="minorHAnsi" w:cstheme="minorHAnsi"/>
          <w:b/>
          <w:bCs/>
          <w:color w:val="365F91" w:themeColor="accent1" w:themeShade="BF"/>
          <w:sz w:val="22"/>
          <w:szCs w:val="22"/>
        </w:rPr>
        <w:t>:</w:t>
      </w:r>
      <w:r w:rsidRPr="00571095">
        <w:rPr>
          <w:rFonts w:asciiTheme="minorHAnsi" w:hAnsiTheme="minorHAnsi" w:cstheme="minorHAnsi"/>
          <w:b/>
          <w:bCs/>
          <w:color w:val="365F91" w:themeColor="accent1" w:themeShade="BF"/>
          <w:sz w:val="22"/>
          <w:szCs w:val="22"/>
        </w:rPr>
        <w:tab/>
      </w:r>
      <w:r>
        <w:rPr>
          <w:rFonts w:asciiTheme="minorHAnsi" w:hAnsiTheme="minorHAnsi" w:cstheme="minorHAnsi"/>
          <w:color w:val="365F91" w:themeColor="accent1" w:themeShade="BF"/>
          <w:sz w:val="22"/>
          <w:szCs w:val="22"/>
        </w:rPr>
        <w:t>Time tracking is not considered in spatial relation switching delay requirements. With reference to the options in the WF, our preference is Option 1/Option1/Option1.</w:t>
      </w:r>
    </w:p>
    <w:p w14:paraId="7F4B70D1" w14:textId="77777777" w:rsidR="00185185" w:rsidRDefault="00185185" w:rsidP="00185185">
      <w:pPr>
        <w:ind w:left="1134" w:hanging="1134"/>
        <w:rPr>
          <w:rFonts w:asciiTheme="minorHAnsi" w:hAnsiTheme="minorHAnsi" w:cstheme="minorHAnsi"/>
          <w:color w:val="365F91" w:themeColor="accent1" w:themeShade="BF"/>
          <w:sz w:val="22"/>
          <w:szCs w:val="22"/>
        </w:rPr>
      </w:pPr>
      <w:r w:rsidRPr="005C1454">
        <w:rPr>
          <w:rFonts w:asciiTheme="minorHAnsi" w:hAnsiTheme="minorHAnsi" w:cstheme="minorHAnsi"/>
          <w:b/>
          <w:bCs/>
          <w:color w:val="365F91" w:themeColor="accent1" w:themeShade="BF"/>
          <w:sz w:val="22"/>
          <w:szCs w:val="22"/>
        </w:rPr>
        <w:t xml:space="preserve">Proposal </w:t>
      </w:r>
      <w:r>
        <w:rPr>
          <w:rFonts w:asciiTheme="minorHAnsi" w:hAnsiTheme="minorHAnsi" w:cstheme="minorHAnsi"/>
          <w:b/>
          <w:bCs/>
          <w:color w:val="365F91" w:themeColor="accent1" w:themeShade="BF"/>
          <w:sz w:val="22"/>
          <w:szCs w:val="22"/>
        </w:rPr>
        <w:t>4</w:t>
      </w:r>
      <w:r w:rsidRPr="005C1454">
        <w:rPr>
          <w:rFonts w:asciiTheme="minorHAnsi" w:hAnsiTheme="minorHAnsi" w:cstheme="minorHAnsi"/>
          <w:b/>
          <w:bCs/>
          <w:color w:val="365F91" w:themeColor="accent1" w:themeShade="BF"/>
          <w:sz w:val="22"/>
          <w:szCs w:val="22"/>
        </w:rPr>
        <w:t>:</w:t>
      </w:r>
      <w:r w:rsidRPr="005C1454">
        <w:rPr>
          <w:rFonts w:asciiTheme="minorHAnsi" w:hAnsiTheme="minorHAnsi" w:cstheme="minorHAnsi"/>
          <w:b/>
          <w:bCs/>
          <w:color w:val="365F91" w:themeColor="accent1" w:themeShade="BF"/>
          <w:sz w:val="22"/>
          <w:szCs w:val="22"/>
        </w:rPr>
        <w:tab/>
      </w:r>
      <w:r w:rsidRPr="00185185">
        <w:rPr>
          <w:rFonts w:asciiTheme="minorHAnsi" w:hAnsiTheme="minorHAnsi" w:cstheme="minorHAnsi"/>
          <w:color w:val="365F91" w:themeColor="accent1" w:themeShade="BF"/>
          <w:sz w:val="22"/>
          <w:szCs w:val="22"/>
        </w:rPr>
        <w:t>Delay requirement</w:t>
      </w:r>
      <w:r>
        <w:rPr>
          <w:rFonts w:asciiTheme="minorHAnsi" w:hAnsiTheme="minorHAnsi" w:cstheme="minorHAnsi"/>
          <w:b/>
          <w:bCs/>
          <w:color w:val="365F91" w:themeColor="accent1" w:themeShade="BF"/>
          <w:sz w:val="22"/>
          <w:szCs w:val="22"/>
        </w:rPr>
        <w:t xml:space="preserve"> </w:t>
      </w:r>
      <w:r>
        <w:rPr>
          <w:rFonts w:asciiTheme="minorHAnsi" w:hAnsiTheme="minorHAnsi" w:cstheme="minorHAnsi"/>
          <w:color w:val="365F91" w:themeColor="accent1" w:themeShade="BF"/>
          <w:sz w:val="22"/>
          <w:szCs w:val="22"/>
        </w:rPr>
        <w:t>MAC CE-based spatial relation switching with asscoiated DL-RS is as follows:</w:t>
      </w:r>
      <w:r>
        <w:rPr>
          <w:rFonts w:asciiTheme="minorHAnsi" w:hAnsiTheme="minorHAnsi" w:cstheme="minorHAnsi"/>
          <w:color w:val="365F91" w:themeColor="accent1" w:themeShade="BF"/>
          <w:sz w:val="22"/>
          <w:szCs w:val="22"/>
        </w:rPr>
        <w:br/>
        <w:t xml:space="preserve">- for known DL-RS:  </w:t>
      </w:r>
      <w:r>
        <w:rPr>
          <w:rFonts w:asciiTheme="minorHAnsi" w:hAnsiTheme="minorHAnsi" w:cstheme="minorHAnsi"/>
          <w:color w:val="365F91" w:themeColor="accent1" w:themeShade="BF"/>
          <w:sz w:val="22"/>
          <w:szCs w:val="22"/>
        </w:rPr>
        <w:tab/>
      </w:r>
      <w:r>
        <w:rPr>
          <w:rFonts w:asciiTheme="minorHAnsi" w:hAnsiTheme="minorHAnsi" w:cstheme="minorHAnsi"/>
          <w:color w:val="365F91" w:themeColor="accent1" w:themeShade="BF"/>
          <w:sz w:val="22"/>
          <w:szCs w:val="22"/>
        </w:rPr>
        <w:tab/>
      </w:r>
      <w:r w:rsidRPr="00185185">
        <w:rPr>
          <w:rFonts w:asciiTheme="minorHAnsi" w:hAnsiTheme="minorHAnsi" w:cstheme="minorHAnsi"/>
          <w:color w:val="365F91" w:themeColor="accent1" w:themeShade="BF"/>
          <w:sz w:val="22"/>
          <w:szCs w:val="22"/>
        </w:rPr>
        <w:t>T</w:t>
      </w:r>
      <w:r w:rsidRPr="00185185">
        <w:rPr>
          <w:rFonts w:asciiTheme="minorHAnsi" w:hAnsiTheme="minorHAnsi" w:cstheme="minorHAnsi"/>
          <w:color w:val="365F91" w:themeColor="accent1" w:themeShade="BF"/>
          <w:sz w:val="22"/>
          <w:szCs w:val="22"/>
          <w:vertAlign w:val="subscript"/>
        </w:rPr>
        <w:t>HARQ</w:t>
      </w:r>
      <w:r w:rsidRPr="00185185">
        <w:rPr>
          <w:rFonts w:asciiTheme="minorHAnsi" w:hAnsiTheme="minorHAnsi" w:cstheme="minorHAnsi"/>
          <w:color w:val="365F91" w:themeColor="accent1" w:themeShade="BF"/>
          <w:sz w:val="22"/>
          <w:szCs w:val="22"/>
        </w:rPr>
        <w:t xml:space="preserve"> +3ms/NR slot length</w:t>
      </w:r>
      <w:r>
        <w:rPr>
          <w:rFonts w:asciiTheme="minorHAnsi" w:hAnsiTheme="minorHAnsi" w:cstheme="minorHAnsi"/>
          <w:color w:val="365F91" w:themeColor="accent1" w:themeShade="BF"/>
          <w:sz w:val="22"/>
          <w:szCs w:val="22"/>
        </w:rPr>
        <w:br/>
        <w:t>- for unknown DL-RS</w:t>
      </w:r>
      <w:r w:rsidRPr="00185185">
        <w:rPr>
          <w:rFonts w:asciiTheme="minorHAnsi" w:hAnsiTheme="minorHAnsi" w:cstheme="minorHAnsi"/>
          <w:color w:val="365F91" w:themeColor="accent1" w:themeShade="BF"/>
          <w:sz w:val="22"/>
          <w:szCs w:val="22"/>
        </w:rPr>
        <w:t xml:space="preserve">: </w:t>
      </w:r>
      <w:r w:rsidRPr="00185185">
        <w:rPr>
          <w:rFonts w:asciiTheme="minorHAnsi" w:hAnsiTheme="minorHAnsi" w:cstheme="minorHAnsi"/>
          <w:color w:val="365F91" w:themeColor="accent1" w:themeShade="BF"/>
          <w:sz w:val="22"/>
          <w:szCs w:val="22"/>
        </w:rPr>
        <w:tab/>
      </w:r>
      <w:r>
        <w:rPr>
          <w:rFonts w:asciiTheme="minorHAnsi" w:hAnsiTheme="minorHAnsi" w:cstheme="minorHAnsi"/>
          <w:color w:val="365F91" w:themeColor="accent1" w:themeShade="BF"/>
          <w:sz w:val="22"/>
          <w:szCs w:val="22"/>
        </w:rPr>
        <w:tab/>
      </w:r>
      <w:r w:rsidRPr="00185185">
        <w:rPr>
          <w:rFonts w:asciiTheme="minorHAnsi" w:hAnsiTheme="minorHAnsi" w:cstheme="minorHAnsi"/>
          <w:color w:val="365F91" w:themeColor="accent1" w:themeShade="BF"/>
          <w:sz w:val="22"/>
          <w:szCs w:val="22"/>
        </w:rPr>
        <w:t>T</w:t>
      </w:r>
      <w:r w:rsidRPr="00185185">
        <w:rPr>
          <w:rFonts w:asciiTheme="minorHAnsi" w:hAnsiTheme="minorHAnsi" w:cstheme="minorHAnsi"/>
          <w:color w:val="365F91" w:themeColor="accent1" w:themeShade="BF"/>
          <w:sz w:val="22"/>
          <w:szCs w:val="22"/>
          <w:vertAlign w:val="subscript"/>
        </w:rPr>
        <w:t>HARQ</w:t>
      </w:r>
      <w:r w:rsidRPr="00185185">
        <w:rPr>
          <w:rFonts w:asciiTheme="minorHAnsi" w:hAnsiTheme="minorHAnsi" w:cstheme="minorHAnsi"/>
          <w:color w:val="365F91" w:themeColor="accent1" w:themeShade="BF"/>
          <w:sz w:val="22"/>
          <w:szCs w:val="22"/>
        </w:rPr>
        <w:t xml:space="preserve"> +(3ms+ T</w:t>
      </w:r>
      <w:r w:rsidRPr="00185185">
        <w:rPr>
          <w:rFonts w:asciiTheme="minorHAnsi" w:hAnsiTheme="minorHAnsi" w:cstheme="minorHAnsi"/>
          <w:color w:val="365F91" w:themeColor="accent1" w:themeShade="BF"/>
          <w:sz w:val="22"/>
          <w:szCs w:val="22"/>
          <w:vertAlign w:val="subscript"/>
        </w:rPr>
        <w:t>L1-RSRP</w:t>
      </w:r>
      <w:r w:rsidRPr="00185185">
        <w:rPr>
          <w:rFonts w:asciiTheme="minorHAnsi" w:hAnsiTheme="minorHAnsi" w:cstheme="minorHAnsi"/>
          <w:color w:val="365F91" w:themeColor="accent1" w:themeShade="BF"/>
          <w:sz w:val="22"/>
          <w:szCs w:val="22"/>
        </w:rPr>
        <w:t>)/NR slot length</w:t>
      </w:r>
      <w:r>
        <w:rPr>
          <w:rFonts w:asciiTheme="minorHAnsi" w:hAnsiTheme="minorHAnsi" w:cstheme="minorHAnsi"/>
          <w:color w:val="365F91" w:themeColor="accent1" w:themeShade="BF"/>
          <w:sz w:val="22"/>
          <w:szCs w:val="22"/>
        </w:rPr>
        <w:br/>
        <w:t>With reference to the options in the WF, this corresponds to Option 1a/Option 1a.</w:t>
      </w:r>
    </w:p>
    <w:p w14:paraId="47DB6419" w14:textId="7A98DD2B" w:rsidR="0059517F" w:rsidRPr="00DE1E9C" w:rsidRDefault="00DE1E9C" w:rsidP="00DE1E9C">
      <w:pPr>
        <w:ind w:left="1134" w:hanging="1134"/>
        <w:rPr>
          <w:rFonts w:asciiTheme="minorHAnsi" w:hAnsiTheme="minorHAnsi" w:cstheme="minorHAnsi"/>
          <w:color w:val="365F91" w:themeColor="accent1" w:themeShade="BF"/>
          <w:sz w:val="22"/>
          <w:szCs w:val="22"/>
        </w:rPr>
      </w:pPr>
      <w:r w:rsidRPr="00571095">
        <w:rPr>
          <w:rFonts w:asciiTheme="minorHAnsi" w:hAnsiTheme="minorHAnsi" w:cstheme="minorHAnsi"/>
          <w:b/>
          <w:bCs/>
          <w:color w:val="365F91" w:themeColor="accent1" w:themeShade="BF"/>
          <w:sz w:val="22"/>
          <w:szCs w:val="22"/>
        </w:rPr>
        <w:t xml:space="preserve">Proposal </w:t>
      </w:r>
      <w:r>
        <w:rPr>
          <w:rFonts w:asciiTheme="minorHAnsi" w:hAnsiTheme="minorHAnsi" w:cstheme="minorHAnsi"/>
          <w:b/>
          <w:bCs/>
          <w:color w:val="365F91" w:themeColor="accent1" w:themeShade="BF"/>
          <w:sz w:val="22"/>
          <w:szCs w:val="22"/>
        </w:rPr>
        <w:t>5</w:t>
      </w:r>
      <w:r w:rsidRPr="00571095">
        <w:rPr>
          <w:rFonts w:asciiTheme="minorHAnsi" w:hAnsiTheme="minorHAnsi" w:cstheme="minorHAnsi"/>
          <w:b/>
          <w:bCs/>
          <w:color w:val="365F91" w:themeColor="accent1" w:themeShade="BF"/>
          <w:sz w:val="22"/>
          <w:szCs w:val="22"/>
        </w:rPr>
        <w:t>:</w:t>
      </w:r>
      <w:r w:rsidRPr="00571095">
        <w:rPr>
          <w:rFonts w:asciiTheme="minorHAnsi" w:hAnsiTheme="minorHAnsi" w:cstheme="minorHAnsi"/>
          <w:b/>
          <w:bCs/>
          <w:color w:val="365F91" w:themeColor="accent1" w:themeShade="BF"/>
          <w:sz w:val="22"/>
          <w:szCs w:val="22"/>
        </w:rPr>
        <w:tab/>
      </w:r>
      <w:r w:rsidRPr="00185185">
        <w:rPr>
          <w:rFonts w:asciiTheme="minorHAnsi" w:hAnsiTheme="minorHAnsi" w:cstheme="minorHAnsi"/>
          <w:color w:val="365F91" w:themeColor="accent1" w:themeShade="BF"/>
          <w:sz w:val="22"/>
          <w:szCs w:val="22"/>
        </w:rPr>
        <w:t>Delay requirement</w:t>
      </w:r>
      <w:r>
        <w:rPr>
          <w:rFonts w:asciiTheme="minorHAnsi" w:hAnsiTheme="minorHAnsi" w:cstheme="minorHAnsi"/>
          <w:b/>
          <w:bCs/>
          <w:color w:val="365F91" w:themeColor="accent1" w:themeShade="BF"/>
          <w:sz w:val="22"/>
          <w:szCs w:val="22"/>
        </w:rPr>
        <w:t xml:space="preserve"> </w:t>
      </w:r>
      <w:r>
        <w:rPr>
          <w:rFonts w:asciiTheme="minorHAnsi" w:hAnsiTheme="minorHAnsi" w:cstheme="minorHAnsi"/>
          <w:color w:val="365F91" w:themeColor="accent1" w:themeShade="BF"/>
          <w:sz w:val="22"/>
          <w:szCs w:val="22"/>
        </w:rPr>
        <w:t>for RRC-based spatial relation switching with associated DL-RS is as follows:</w:t>
      </w:r>
      <w:r>
        <w:rPr>
          <w:rFonts w:asciiTheme="minorHAnsi" w:hAnsiTheme="minorHAnsi" w:cstheme="minorHAnsi"/>
          <w:color w:val="365F91" w:themeColor="accent1" w:themeShade="BF"/>
          <w:sz w:val="22"/>
          <w:szCs w:val="22"/>
        </w:rPr>
        <w:br/>
        <w:t xml:space="preserve">- </w:t>
      </w:r>
      <w:r w:rsidRPr="00185185">
        <w:rPr>
          <w:rFonts w:asciiTheme="minorHAnsi" w:hAnsiTheme="minorHAnsi" w:cstheme="minorHAnsi"/>
          <w:color w:val="365F91" w:themeColor="accent1" w:themeShade="BF"/>
          <w:sz w:val="22"/>
          <w:szCs w:val="22"/>
        </w:rPr>
        <w:t xml:space="preserve">for known DL-RS: </w:t>
      </w:r>
      <w:r w:rsidRPr="00185185">
        <w:rPr>
          <w:rFonts w:asciiTheme="minorHAnsi" w:hAnsiTheme="minorHAnsi" w:cstheme="minorHAnsi"/>
          <w:color w:val="365F91" w:themeColor="accent1" w:themeShade="BF"/>
          <w:sz w:val="22"/>
          <w:szCs w:val="22"/>
        </w:rPr>
        <w:tab/>
      </w:r>
      <w:r w:rsidRPr="00185185">
        <w:rPr>
          <w:rFonts w:asciiTheme="minorHAnsi" w:hAnsiTheme="minorHAnsi" w:cstheme="minorHAnsi"/>
          <w:color w:val="365F91" w:themeColor="accent1" w:themeShade="BF"/>
          <w:sz w:val="22"/>
          <w:szCs w:val="22"/>
        </w:rPr>
        <w:tab/>
      </w:r>
      <w:r>
        <w:rPr>
          <w:rFonts w:asciiTheme="minorHAnsi" w:hAnsiTheme="minorHAnsi" w:cstheme="minorHAnsi"/>
          <w:color w:val="365F91" w:themeColor="accent1" w:themeShade="BF"/>
          <w:sz w:val="22"/>
          <w:szCs w:val="22"/>
        </w:rPr>
        <w:tab/>
      </w:r>
      <w:r w:rsidRPr="00185185">
        <w:rPr>
          <w:rFonts w:asciiTheme="minorHAnsi" w:hAnsiTheme="minorHAnsi" w:cstheme="minorHAnsi"/>
          <w:color w:val="365F91" w:themeColor="accent1" w:themeShade="BF"/>
          <w:sz w:val="22"/>
          <w:szCs w:val="22"/>
        </w:rPr>
        <w:t>T</w:t>
      </w:r>
      <w:r w:rsidRPr="00185185">
        <w:rPr>
          <w:rFonts w:asciiTheme="minorHAnsi" w:hAnsiTheme="minorHAnsi" w:cstheme="minorHAnsi"/>
          <w:color w:val="365F91" w:themeColor="accent1" w:themeShade="BF"/>
          <w:sz w:val="22"/>
          <w:szCs w:val="22"/>
          <w:vertAlign w:val="subscript"/>
        </w:rPr>
        <w:t>RRCprocessing</w:t>
      </w:r>
      <w:r w:rsidRPr="00185185">
        <w:rPr>
          <w:rFonts w:asciiTheme="minorHAnsi" w:hAnsiTheme="minorHAnsi" w:cstheme="minorHAnsi"/>
          <w:color w:val="365F91" w:themeColor="accent1" w:themeShade="BF"/>
          <w:sz w:val="22"/>
          <w:szCs w:val="22"/>
        </w:rPr>
        <w:br/>
        <w:t xml:space="preserve">- for unknown DL-RS: </w:t>
      </w:r>
      <w:r w:rsidRPr="00185185">
        <w:rPr>
          <w:rFonts w:asciiTheme="minorHAnsi" w:hAnsiTheme="minorHAnsi" w:cstheme="minorHAnsi"/>
          <w:color w:val="365F91" w:themeColor="accent1" w:themeShade="BF"/>
          <w:sz w:val="22"/>
          <w:szCs w:val="22"/>
        </w:rPr>
        <w:tab/>
      </w:r>
      <w:r>
        <w:rPr>
          <w:rFonts w:asciiTheme="minorHAnsi" w:hAnsiTheme="minorHAnsi" w:cstheme="minorHAnsi"/>
          <w:color w:val="365F91" w:themeColor="accent1" w:themeShade="BF"/>
          <w:sz w:val="22"/>
          <w:szCs w:val="22"/>
        </w:rPr>
        <w:tab/>
      </w:r>
      <w:r w:rsidRPr="00185185">
        <w:rPr>
          <w:rFonts w:asciiTheme="minorHAnsi" w:hAnsiTheme="minorHAnsi" w:cstheme="minorHAnsi"/>
          <w:color w:val="365F91" w:themeColor="accent1" w:themeShade="BF"/>
          <w:sz w:val="22"/>
          <w:szCs w:val="22"/>
        </w:rPr>
        <w:t>T</w:t>
      </w:r>
      <w:r w:rsidRPr="00185185">
        <w:rPr>
          <w:rFonts w:asciiTheme="minorHAnsi" w:hAnsiTheme="minorHAnsi" w:cstheme="minorHAnsi"/>
          <w:color w:val="365F91" w:themeColor="accent1" w:themeShade="BF"/>
          <w:sz w:val="22"/>
          <w:szCs w:val="22"/>
          <w:vertAlign w:val="subscript"/>
        </w:rPr>
        <w:t xml:space="preserve">RRCprocessing </w:t>
      </w:r>
      <w:r w:rsidRPr="00185185">
        <w:rPr>
          <w:rFonts w:asciiTheme="minorHAnsi" w:hAnsiTheme="minorHAnsi" w:cstheme="minorHAnsi"/>
          <w:color w:val="365F91" w:themeColor="accent1" w:themeShade="BF"/>
          <w:sz w:val="22"/>
          <w:szCs w:val="22"/>
        </w:rPr>
        <w:t>+ T</w:t>
      </w:r>
      <w:r w:rsidRPr="00185185">
        <w:rPr>
          <w:rFonts w:asciiTheme="minorHAnsi" w:hAnsiTheme="minorHAnsi" w:cstheme="minorHAnsi"/>
          <w:color w:val="365F91" w:themeColor="accent1" w:themeShade="BF"/>
          <w:sz w:val="22"/>
          <w:szCs w:val="22"/>
          <w:vertAlign w:val="subscript"/>
        </w:rPr>
        <w:t>L1-RSRP</w:t>
      </w:r>
      <w:r>
        <w:rPr>
          <w:rFonts w:asciiTheme="minorHAnsi" w:hAnsiTheme="minorHAnsi" w:cstheme="minorHAnsi"/>
          <w:color w:val="365F91" w:themeColor="accent1" w:themeShade="BF"/>
          <w:sz w:val="22"/>
          <w:szCs w:val="22"/>
        </w:rPr>
        <w:br/>
        <w:t>With reference to the options in the WF, this corresponds to Option 3/Option 3.</w:t>
      </w:r>
    </w:p>
    <w:p w14:paraId="1403FC4B" w14:textId="47103109"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18" w:name="_Ref536781364"/>
      <w:bookmarkStart w:id="19" w:name="_Ref517094573"/>
      <w:bookmarkStart w:id="20" w:name="_Ref536781239"/>
      <w:bookmarkEnd w:id="2"/>
      <w:bookmarkEnd w:id="3"/>
    </w:p>
    <w:p w14:paraId="5BC0A72D" w14:textId="6008EB8F" w:rsidR="008F29FC" w:rsidRPr="00A53363" w:rsidRDefault="006B677D" w:rsidP="00A53363">
      <w:pPr>
        <w:numPr>
          <w:ilvl w:val="0"/>
          <w:numId w:val="9"/>
        </w:numPr>
        <w:tabs>
          <w:tab w:val="left" w:pos="851"/>
        </w:tabs>
        <w:rPr>
          <w:rFonts w:ascii="Arial" w:hAnsi="Arial" w:cs="Arial"/>
          <w:sz w:val="22"/>
          <w:szCs w:val="22"/>
          <w:lang w:val="en-CA"/>
        </w:rPr>
      </w:pPr>
      <w:bookmarkStart w:id="21" w:name="_Ref37350775"/>
      <w:bookmarkStart w:id="22" w:name="_Ref40181992"/>
      <w:bookmarkStart w:id="23" w:name="_Ref32216336"/>
      <w:bookmarkStart w:id="24" w:name="_Ref21016511"/>
      <w:bookmarkStart w:id="25" w:name="_Ref7436395"/>
      <w:bookmarkStart w:id="26" w:name="_Ref11757867"/>
      <w:bookmarkStart w:id="27" w:name="_Ref5034089"/>
      <w:r>
        <w:rPr>
          <w:rFonts w:ascii="Arial" w:hAnsi="Arial" w:cs="Arial"/>
          <w:sz w:val="22"/>
          <w:szCs w:val="22"/>
          <w:lang w:val="en-CA"/>
        </w:rPr>
        <w:t>R4-200</w:t>
      </w:r>
      <w:r w:rsidR="009746E1">
        <w:rPr>
          <w:rFonts w:ascii="Arial" w:hAnsi="Arial" w:cs="Arial"/>
          <w:sz w:val="22"/>
          <w:szCs w:val="22"/>
          <w:lang w:val="en-CA"/>
        </w:rPr>
        <w:t>5340</w:t>
      </w:r>
      <w:r>
        <w:rPr>
          <w:rFonts w:ascii="Arial" w:hAnsi="Arial" w:cs="Arial"/>
          <w:sz w:val="22"/>
          <w:szCs w:val="22"/>
          <w:lang w:val="en-CA"/>
        </w:rPr>
        <w:t xml:space="preserve"> “</w:t>
      </w:r>
      <w:r w:rsidRPr="006B677D">
        <w:rPr>
          <w:rFonts w:ascii="Arial" w:hAnsi="Arial" w:cs="Arial"/>
          <w:sz w:val="22"/>
          <w:szCs w:val="22"/>
          <w:lang w:val="en-CA"/>
        </w:rPr>
        <w:t xml:space="preserve">WF on </w:t>
      </w:r>
      <w:r w:rsidR="009746E1">
        <w:rPr>
          <w:rFonts w:ascii="Arial" w:hAnsi="Arial" w:cs="Arial"/>
          <w:sz w:val="22"/>
          <w:szCs w:val="22"/>
          <w:lang w:val="en-CA"/>
        </w:rPr>
        <w:t>spatial relation switch</w:t>
      </w:r>
      <w:r>
        <w:rPr>
          <w:rFonts w:ascii="Arial" w:hAnsi="Arial" w:cs="Arial"/>
          <w:sz w:val="22"/>
          <w:szCs w:val="22"/>
          <w:lang w:val="en-CA"/>
        </w:rPr>
        <w:t xml:space="preserve">”, </w:t>
      </w:r>
      <w:r w:rsidRPr="006B677D">
        <w:rPr>
          <w:rFonts w:ascii="Arial" w:hAnsi="Arial" w:cs="Arial"/>
          <w:sz w:val="22"/>
          <w:szCs w:val="22"/>
          <w:lang w:val="en-CA"/>
        </w:rPr>
        <w:t>MediaTek</w:t>
      </w:r>
      <w:bookmarkEnd w:id="21"/>
      <w:r w:rsidR="009746E1">
        <w:rPr>
          <w:rFonts w:ascii="Arial" w:hAnsi="Arial" w:cs="Arial"/>
          <w:sz w:val="22"/>
          <w:szCs w:val="22"/>
          <w:lang w:val="en-CA"/>
        </w:rPr>
        <w:t xml:space="preserve"> Inc</w:t>
      </w:r>
      <w:bookmarkEnd w:id="18"/>
      <w:bookmarkEnd w:id="19"/>
      <w:bookmarkEnd w:id="20"/>
      <w:bookmarkEnd w:id="22"/>
      <w:bookmarkEnd w:id="23"/>
      <w:bookmarkEnd w:id="24"/>
      <w:bookmarkEnd w:id="25"/>
      <w:bookmarkEnd w:id="26"/>
      <w:bookmarkEnd w:id="27"/>
      <w:r w:rsidR="00A53363">
        <w:rPr>
          <w:rFonts w:ascii="Arial" w:hAnsi="Arial" w:cs="Arial"/>
          <w:sz w:val="22"/>
          <w:szCs w:val="22"/>
          <w:lang w:val="en-CA"/>
        </w:rPr>
        <w:t>.</w:t>
      </w:r>
    </w:p>
    <w:sectPr w:rsidR="008F29FC" w:rsidRPr="00A53363"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38A29" w14:textId="77777777" w:rsidR="005B0723" w:rsidRDefault="005B0723">
      <w:r>
        <w:separator/>
      </w:r>
    </w:p>
  </w:endnote>
  <w:endnote w:type="continuationSeparator" w:id="0">
    <w:p w14:paraId="29D423B8" w14:textId="77777777" w:rsidR="005B0723" w:rsidRDefault="005B0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31A3B" w14:textId="77777777" w:rsidR="005B0723" w:rsidRDefault="005B0723">
      <w:r>
        <w:separator/>
      </w:r>
    </w:p>
  </w:footnote>
  <w:footnote w:type="continuationSeparator" w:id="0">
    <w:p w14:paraId="774CE5EA" w14:textId="77777777" w:rsidR="005B0723" w:rsidRDefault="005B0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869CC"/>
    <w:multiLevelType w:val="hybridMultilevel"/>
    <w:tmpl w:val="1F4CE654"/>
    <w:lvl w:ilvl="0" w:tplc="A7A62580">
      <w:start w:val="1"/>
      <w:numFmt w:val="bullet"/>
      <w:lvlText w:val="•"/>
      <w:lvlJc w:val="left"/>
      <w:pPr>
        <w:tabs>
          <w:tab w:val="num" w:pos="720"/>
        </w:tabs>
        <w:ind w:left="720" w:hanging="360"/>
      </w:pPr>
      <w:rPr>
        <w:rFonts w:ascii="Arial" w:hAnsi="Arial" w:hint="default"/>
      </w:rPr>
    </w:lvl>
    <w:lvl w:ilvl="1" w:tplc="EC6ED940">
      <w:numFmt w:val="bullet"/>
      <w:lvlText w:val="–"/>
      <w:lvlJc w:val="left"/>
      <w:pPr>
        <w:tabs>
          <w:tab w:val="num" w:pos="1440"/>
        </w:tabs>
        <w:ind w:left="1440" w:hanging="360"/>
      </w:pPr>
      <w:rPr>
        <w:rFonts w:ascii="Arial" w:hAnsi="Arial" w:hint="default"/>
      </w:rPr>
    </w:lvl>
    <w:lvl w:ilvl="2" w:tplc="FFCE1FE4" w:tentative="1">
      <w:start w:val="1"/>
      <w:numFmt w:val="bullet"/>
      <w:lvlText w:val="•"/>
      <w:lvlJc w:val="left"/>
      <w:pPr>
        <w:tabs>
          <w:tab w:val="num" w:pos="2160"/>
        </w:tabs>
        <w:ind w:left="2160" w:hanging="360"/>
      </w:pPr>
      <w:rPr>
        <w:rFonts w:ascii="Arial" w:hAnsi="Arial" w:hint="default"/>
      </w:rPr>
    </w:lvl>
    <w:lvl w:ilvl="3" w:tplc="EA66EF2C" w:tentative="1">
      <w:start w:val="1"/>
      <w:numFmt w:val="bullet"/>
      <w:lvlText w:val="•"/>
      <w:lvlJc w:val="left"/>
      <w:pPr>
        <w:tabs>
          <w:tab w:val="num" w:pos="2880"/>
        </w:tabs>
        <w:ind w:left="2880" w:hanging="360"/>
      </w:pPr>
      <w:rPr>
        <w:rFonts w:ascii="Arial" w:hAnsi="Arial" w:hint="default"/>
      </w:rPr>
    </w:lvl>
    <w:lvl w:ilvl="4" w:tplc="20723120" w:tentative="1">
      <w:start w:val="1"/>
      <w:numFmt w:val="bullet"/>
      <w:lvlText w:val="•"/>
      <w:lvlJc w:val="left"/>
      <w:pPr>
        <w:tabs>
          <w:tab w:val="num" w:pos="3600"/>
        </w:tabs>
        <w:ind w:left="3600" w:hanging="360"/>
      </w:pPr>
      <w:rPr>
        <w:rFonts w:ascii="Arial" w:hAnsi="Arial" w:hint="default"/>
      </w:rPr>
    </w:lvl>
    <w:lvl w:ilvl="5" w:tplc="EB3AADFE" w:tentative="1">
      <w:start w:val="1"/>
      <w:numFmt w:val="bullet"/>
      <w:lvlText w:val="•"/>
      <w:lvlJc w:val="left"/>
      <w:pPr>
        <w:tabs>
          <w:tab w:val="num" w:pos="4320"/>
        </w:tabs>
        <w:ind w:left="4320" w:hanging="360"/>
      </w:pPr>
      <w:rPr>
        <w:rFonts w:ascii="Arial" w:hAnsi="Arial" w:hint="default"/>
      </w:rPr>
    </w:lvl>
    <w:lvl w:ilvl="6" w:tplc="90406F9A" w:tentative="1">
      <w:start w:val="1"/>
      <w:numFmt w:val="bullet"/>
      <w:lvlText w:val="•"/>
      <w:lvlJc w:val="left"/>
      <w:pPr>
        <w:tabs>
          <w:tab w:val="num" w:pos="5040"/>
        </w:tabs>
        <w:ind w:left="5040" w:hanging="360"/>
      </w:pPr>
      <w:rPr>
        <w:rFonts w:ascii="Arial" w:hAnsi="Arial" w:hint="default"/>
      </w:rPr>
    </w:lvl>
    <w:lvl w:ilvl="7" w:tplc="DCE28838" w:tentative="1">
      <w:start w:val="1"/>
      <w:numFmt w:val="bullet"/>
      <w:lvlText w:val="•"/>
      <w:lvlJc w:val="left"/>
      <w:pPr>
        <w:tabs>
          <w:tab w:val="num" w:pos="5760"/>
        </w:tabs>
        <w:ind w:left="5760" w:hanging="360"/>
      </w:pPr>
      <w:rPr>
        <w:rFonts w:ascii="Arial" w:hAnsi="Arial" w:hint="default"/>
      </w:rPr>
    </w:lvl>
    <w:lvl w:ilvl="8" w:tplc="7152E6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02E61"/>
    <w:multiLevelType w:val="hybridMultilevel"/>
    <w:tmpl w:val="42983EE6"/>
    <w:lvl w:ilvl="0" w:tplc="04090003">
      <w:start w:val="1"/>
      <w:numFmt w:val="bullet"/>
      <w:lvlText w:val=""/>
      <w:lvlJc w:val="left"/>
      <w:pPr>
        <w:tabs>
          <w:tab w:val="num" w:pos="720"/>
        </w:tabs>
        <w:ind w:left="720" w:hanging="360"/>
      </w:pPr>
      <w:rPr>
        <w:rFonts w:ascii="Wingdings" w:hAnsi="Wingdings" w:hint="default"/>
      </w:rPr>
    </w:lvl>
    <w:lvl w:ilvl="1" w:tplc="A4221B50">
      <w:numFmt w:val="bullet"/>
      <w:lvlText w:val="–"/>
      <w:lvlJc w:val="left"/>
      <w:pPr>
        <w:tabs>
          <w:tab w:val="num" w:pos="1440"/>
        </w:tabs>
        <w:ind w:left="1440" w:hanging="360"/>
      </w:pPr>
      <w:rPr>
        <w:rFonts w:ascii="Arial" w:hAnsi="Arial" w:hint="default"/>
      </w:rPr>
    </w:lvl>
    <w:lvl w:ilvl="2" w:tplc="2698DA40">
      <w:numFmt w:val="bullet"/>
      <w:lvlText w:val="•"/>
      <w:lvlJc w:val="left"/>
      <w:pPr>
        <w:tabs>
          <w:tab w:val="num" w:pos="2160"/>
        </w:tabs>
        <w:ind w:left="2160" w:hanging="360"/>
      </w:pPr>
      <w:rPr>
        <w:rFonts w:ascii="Arial" w:hAnsi="Arial" w:hint="default"/>
      </w:rPr>
    </w:lvl>
    <w:lvl w:ilvl="3" w:tplc="5C3CEE3E" w:tentative="1">
      <w:start w:val="1"/>
      <w:numFmt w:val="bullet"/>
      <w:lvlText w:val="•"/>
      <w:lvlJc w:val="left"/>
      <w:pPr>
        <w:tabs>
          <w:tab w:val="num" w:pos="2880"/>
        </w:tabs>
        <w:ind w:left="2880" w:hanging="360"/>
      </w:pPr>
      <w:rPr>
        <w:rFonts w:ascii="Arial" w:hAnsi="Arial" w:hint="default"/>
      </w:rPr>
    </w:lvl>
    <w:lvl w:ilvl="4" w:tplc="691CEDA6" w:tentative="1">
      <w:start w:val="1"/>
      <w:numFmt w:val="bullet"/>
      <w:lvlText w:val="•"/>
      <w:lvlJc w:val="left"/>
      <w:pPr>
        <w:tabs>
          <w:tab w:val="num" w:pos="3600"/>
        </w:tabs>
        <w:ind w:left="3600" w:hanging="360"/>
      </w:pPr>
      <w:rPr>
        <w:rFonts w:ascii="Arial" w:hAnsi="Arial" w:hint="default"/>
      </w:rPr>
    </w:lvl>
    <w:lvl w:ilvl="5" w:tplc="BC2C925E" w:tentative="1">
      <w:start w:val="1"/>
      <w:numFmt w:val="bullet"/>
      <w:lvlText w:val="•"/>
      <w:lvlJc w:val="left"/>
      <w:pPr>
        <w:tabs>
          <w:tab w:val="num" w:pos="4320"/>
        </w:tabs>
        <w:ind w:left="4320" w:hanging="360"/>
      </w:pPr>
      <w:rPr>
        <w:rFonts w:ascii="Arial" w:hAnsi="Arial" w:hint="default"/>
      </w:rPr>
    </w:lvl>
    <w:lvl w:ilvl="6" w:tplc="CD14FC4A" w:tentative="1">
      <w:start w:val="1"/>
      <w:numFmt w:val="bullet"/>
      <w:lvlText w:val="•"/>
      <w:lvlJc w:val="left"/>
      <w:pPr>
        <w:tabs>
          <w:tab w:val="num" w:pos="5040"/>
        </w:tabs>
        <w:ind w:left="5040" w:hanging="360"/>
      </w:pPr>
      <w:rPr>
        <w:rFonts w:ascii="Arial" w:hAnsi="Arial" w:hint="default"/>
      </w:rPr>
    </w:lvl>
    <w:lvl w:ilvl="7" w:tplc="536E282A" w:tentative="1">
      <w:start w:val="1"/>
      <w:numFmt w:val="bullet"/>
      <w:lvlText w:val="•"/>
      <w:lvlJc w:val="left"/>
      <w:pPr>
        <w:tabs>
          <w:tab w:val="num" w:pos="5760"/>
        </w:tabs>
        <w:ind w:left="5760" w:hanging="360"/>
      </w:pPr>
      <w:rPr>
        <w:rFonts w:ascii="Arial" w:hAnsi="Arial" w:hint="default"/>
      </w:rPr>
    </w:lvl>
    <w:lvl w:ilvl="8" w:tplc="17766D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FC1C5C"/>
    <w:multiLevelType w:val="hybridMultilevel"/>
    <w:tmpl w:val="B9F6C92A"/>
    <w:lvl w:ilvl="0" w:tplc="29866136">
      <w:numFmt w:val="bullet"/>
      <w:lvlText w:val=""/>
      <w:lvlJc w:val="left"/>
      <w:pPr>
        <w:ind w:left="720" w:hanging="360"/>
      </w:pPr>
      <w:rPr>
        <w:rFonts w:ascii="Wingdings" w:eastAsia="SimSu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3DB6297A"/>
    <w:multiLevelType w:val="hybridMultilevel"/>
    <w:tmpl w:val="0FE05B16"/>
    <w:lvl w:ilvl="0" w:tplc="B5923770">
      <w:numFmt w:val="bullet"/>
      <w:lvlText w:val=""/>
      <w:lvlJc w:val="left"/>
      <w:pPr>
        <w:ind w:left="720" w:hanging="360"/>
      </w:pPr>
      <w:rPr>
        <w:rFonts w:ascii="Wingdings" w:eastAsia="SimSu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699111D"/>
    <w:multiLevelType w:val="hybridMultilevel"/>
    <w:tmpl w:val="73109BB2"/>
    <w:lvl w:ilvl="0" w:tplc="04090003">
      <w:start w:val="1"/>
      <w:numFmt w:val="bullet"/>
      <w:lvlText w:val=""/>
      <w:lvlJc w:val="left"/>
      <w:pPr>
        <w:tabs>
          <w:tab w:val="num" w:pos="720"/>
        </w:tabs>
        <w:ind w:left="720" w:hanging="360"/>
      </w:pPr>
      <w:rPr>
        <w:rFonts w:ascii="Wingdings" w:hAnsi="Wingdings" w:hint="default"/>
      </w:rPr>
    </w:lvl>
    <w:lvl w:ilvl="1" w:tplc="25EE94C8">
      <w:numFmt w:val="bullet"/>
      <w:lvlText w:val="–"/>
      <w:lvlJc w:val="left"/>
      <w:pPr>
        <w:tabs>
          <w:tab w:val="num" w:pos="1440"/>
        </w:tabs>
        <w:ind w:left="1440" w:hanging="360"/>
      </w:pPr>
      <w:rPr>
        <w:rFonts w:ascii="Arial" w:hAnsi="Arial" w:hint="default"/>
      </w:rPr>
    </w:lvl>
    <w:lvl w:ilvl="2" w:tplc="2A684920" w:tentative="1">
      <w:start w:val="1"/>
      <w:numFmt w:val="bullet"/>
      <w:lvlText w:val="•"/>
      <w:lvlJc w:val="left"/>
      <w:pPr>
        <w:tabs>
          <w:tab w:val="num" w:pos="2160"/>
        </w:tabs>
        <w:ind w:left="2160" w:hanging="360"/>
      </w:pPr>
      <w:rPr>
        <w:rFonts w:ascii="Arial" w:hAnsi="Arial" w:hint="default"/>
      </w:rPr>
    </w:lvl>
    <w:lvl w:ilvl="3" w:tplc="D4A0951C" w:tentative="1">
      <w:start w:val="1"/>
      <w:numFmt w:val="bullet"/>
      <w:lvlText w:val="•"/>
      <w:lvlJc w:val="left"/>
      <w:pPr>
        <w:tabs>
          <w:tab w:val="num" w:pos="2880"/>
        </w:tabs>
        <w:ind w:left="2880" w:hanging="360"/>
      </w:pPr>
      <w:rPr>
        <w:rFonts w:ascii="Arial" w:hAnsi="Arial" w:hint="default"/>
      </w:rPr>
    </w:lvl>
    <w:lvl w:ilvl="4" w:tplc="EBC6C3C2" w:tentative="1">
      <w:start w:val="1"/>
      <w:numFmt w:val="bullet"/>
      <w:lvlText w:val="•"/>
      <w:lvlJc w:val="left"/>
      <w:pPr>
        <w:tabs>
          <w:tab w:val="num" w:pos="3600"/>
        </w:tabs>
        <w:ind w:left="3600" w:hanging="360"/>
      </w:pPr>
      <w:rPr>
        <w:rFonts w:ascii="Arial" w:hAnsi="Arial" w:hint="default"/>
      </w:rPr>
    </w:lvl>
    <w:lvl w:ilvl="5" w:tplc="5EB84DF2" w:tentative="1">
      <w:start w:val="1"/>
      <w:numFmt w:val="bullet"/>
      <w:lvlText w:val="•"/>
      <w:lvlJc w:val="left"/>
      <w:pPr>
        <w:tabs>
          <w:tab w:val="num" w:pos="4320"/>
        </w:tabs>
        <w:ind w:left="4320" w:hanging="360"/>
      </w:pPr>
      <w:rPr>
        <w:rFonts w:ascii="Arial" w:hAnsi="Arial" w:hint="default"/>
      </w:rPr>
    </w:lvl>
    <w:lvl w:ilvl="6" w:tplc="BE50A7B4" w:tentative="1">
      <w:start w:val="1"/>
      <w:numFmt w:val="bullet"/>
      <w:lvlText w:val="•"/>
      <w:lvlJc w:val="left"/>
      <w:pPr>
        <w:tabs>
          <w:tab w:val="num" w:pos="5040"/>
        </w:tabs>
        <w:ind w:left="5040" w:hanging="360"/>
      </w:pPr>
      <w:rPr>
        <w:rFonts w:ascii="Arial" w:hAnsi="Arial" w:hint="default"/>
      </w:rPr>
    </w:lvl>
    <w:lvl w:ilvl="7" w:tplc="12C0B4FE" w:tentative="1">
      <w:start w:val="1"/>
      <w:numFmt w:val="bullet"/>
      <w:lvlText w:val="•"/>
      <w:lvlJc w:val="left"/>
      <w:pPr>
        <w:tabs>
          <w:tab w:val="num" w:pos="5760"/>
        </w:tabs>
        <w:ind w:left="5760" w:hanging="360"/>
      </w:pPr>
      <w:rPr>
        <w:rFonts w:ascii="Arial" w:hAnsi="Arial" w:hint="default"/>
      </w:rPr>
    </w:lvl>
    <w:lvl w:ilvl="8" w:tplc="0360B6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14484A"/>
    <w:multiLevelType w:val="hybridMultilevel"/>
    <w:tmpl w:val="C7105D98"/>
    <w:lvl w:ilvl="0" w:tplc="4E8814E0">
      <w:start w:val="1"/>
      <w:numFmt w:val="bullet"/>
      <w:lvlText w:val="–"/>
      <w:lvlJc w:val="left"/>
      <w:pPr>
        <w:tabs>
          <w:tab w:val="num" w:pos="720"/>
        </w:tabs>
        <w:ind w:left="720" w:hanging="360"/>
      </w:pPr>
      <w:rPr>
        <w:rFonts w:ascii="Arial" w:hAnsi="Arial" w:hint="default"/>
      </w:rPr>
    </w:lvl>
    <w:lvl w:ilvl="1" w:tplc="1E088AD8">
      <w:start w:val="1"/>
      <w:numFmt w:val="bullet"/>
      <w:lvlText w:val="–"/>
      <w:lvlJc w:val="left"/>
      <w:pPr>
        <w:tabs>
          <w:tab w:val="num" w:pos="1440"/>
        </w:tabs>
        <w:ind w:left="1440" w:hanging="360"/>
      </w:pPr>
      <w:rPr>
        <w:rFonts w:ascii="Arial" w:hAnsi="Arial" w:hint="default"/>
      </w:rPr>
    </w:lvl>
    <w:lvl w:ilvl="2" w:tplc="056E881A" w:tentative="1">
      <w:start w:val="1"/>
      <w:numFmt w:val="bullet"/>
      <w:lvlText w:val="–"/>
      <w:lvlJc w:val="left"/>
      <w:pPr>
        <w:tabs>
          <w:tab w:val="num" w:pos="2160"/>
        </w:tabs>
        <w:ind w:left="2160" w:hanging="360"/>
      </w:pPr>
      <w:rPr>
        <w:rFonts w:ascii="Arial" w:hAnsi="Arial" w:hint="default"/>
      </w:rPr>
    </w:lvl>
    <w:lvl w:ilvl="3" w:tplc="D44E2FCC" w:tentative="1">
      <w:start w:val="1"/>
      <w:numFmt w:val="bullet"/>
      <w:lvlText w:val="–"/>
      <w:lvlJc w:val="left"/>
      <w:pPr>
        <w:tabs>
          <w:tab w:val="num" w:pos="2880"/>
        </w:tabs>
        <w:ind w:left="2880" w:hanging="360"/>
      </w:pPr>
      <w:rPr>
        <w:rFonts w:ascii="Arial" w:hAnsi="Arial" w:hint="default"/>
      </w:rPr>
    </w:lvl>
    <w:lvl w:ilvl="4" w:tplc="2A24EC94" w:tentative="1">
      <w:start w:val="1"/>
      <w:numFmt w:val="bullet"/>
      <w:lvlText w:val="–"/>
      <w:lvlJc w:val="left"/>
      <w:pPr>
        <w:tabs>
          <w:tab w:val="num" w:pos="3600"/>
        </w:tabs>
        <w:ind w:left="3600" w:hanging="360"/>
      </w:pPr>
      <w:rPr>
        <w:rFonts w:ascii="Arial" w:hAnsi="Arial" w:hint="default"/>
      </w:rPr>
    </w:lvl>
    <w:lvl w:ilvl="5" w:tplc="B27238EC" w:tentative="1">
      <w:start w:val="1"/>
      <w:numFmt w:val="bullet"/>
      <w:lvlText w:val="–"/>
      <w:lvlJc w:val="left"/>
      <w:pPr>
        <w:tabs>
          <w:tab w:val="num" w:pos="4320"/>
        </w:tabs>
        <w:ind w:left="4320" w:hanging="360"/>
      </w:pPr>
      <w:rPr>
        <w:rFonts w:ascii="Arial" w:hAnsi="Arial" w:hint="default"/>
      </w:rPr>
    </w:lvl>
    <w:lvl w:ilvl="6" w:tplc="40101BA0" w:tentative="1">
      <w:start w:val="1"/>
      <w:numFmt w:val="bullet"/>
      <w:lvlText w:val="–"/>
      <w:lvlJc w:val="left"/>
      <w:pPr>
        <w:tabs>
          <w:tab w:val="num" w:pos="5040"/>
        </w:tabs>
        <w:ind w:left="5040" w:hanging="360"/>
      </w:pPr>
      <w:rPr>
        <w:rFonts w:ascii="Arial" w:hAnsi="Arial" w:hint="default"/>
      </w:rPr>
    </w:lvl>
    <w:lvl w:ilvl="7" w:tplc="405EAB5E" w:tentative="1">
      <w:start w:val="1"/>
      <w:numFmt w:val="bullet"/>
      <w:lvlText w:val="–"/>
      <w:lvlJc w:val="left"/>
      <w:pPr>
        <w:tabs>
          <w:tab w:val="num" w:pos="5760"/>
        </w:tabs>
        <w:ind w:left="5760" w:hanging="360"/>
      </w:pPr>
      <w:rPr>
        <w:rFonts w:ascii="Arial" w:hAnsi="Arial" w:hint="default"/>
      </w:rPr>
    </w:lvl>
    <w:lvl w:ilvl="8" w:tplc="B346FBF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5B5B60"/>
    <w:multiLevelType w:val="hybridMultilevel"/>
    <w:tmpl w:val="89BA3E08"/>
    <w:lvl w:ilvl="0" w:tplc="288614CC">
      <w:start w:val="1"/>
      <w:numFmt w:val="bullet"/>
      <w:lvlText w:val="•"/>
      <w:lvlJc w:val="left"/>
      <w:pPr>
        <w:tabs>
          <w:tab w:val="num" w:pos="720"/>
        </w:tabs>
        <w:ind w:left="720" w:hanging="360"/>
      </w:pPr>
      <w:rPr>
        <w:rFonts w:ascii="Arial" w:hAnsi="Arial" w:hint="default"/>
      </w:rPr>
    </w:lvl>
    <w:lvl w:ilvl="1" w:tplc="43D847B2" w:tentative="1">
      <w:start w:val="1"/>
      <w:numFmt w:val="bullet"/>
      <w:lvlText w:val="•"/>
      <w:lvlJc w:val="left"/>
      <w:pPr>
        <w:tabs>
          <w:tab w:val="num" w:pos="1440"/>
        </w:tabs>
        <w:ind w:left="1440" w:hanging="360"/>
      </w:pPr>
      <w:rPr>
        <w:rFonts w:ascii="Arial" w:hAnsi="Arial" w:hint="default"/>
      </w:rPr>
    </w:lvl>
    <w:lvl w:ilvl="2" w:tplc="EF2E5D64" w:tentative="1">
      <w:start w:val="1"/>
      <w:numFmt w:val="bullet"/>
      <w:lvlText w:val="•"/>
      <w:lvlJc w:val="left"/>
      <w:pPr>
        <w:tabs>
          <w:tab w:val="num" w:pos="2160"/>
        </w:tabs>
        <w:ind w:left="2160" w:hanging="360"/>
      </w:pPr>
      <w:rPr>
        <w:rFonts w:ascii="Arial" w:hAnsi="Arial" w:hint="default"/>
      </w:rPr>
    </w:lvl>
    <w:lvl w:ilvl="3" w:tplc="58F2B2C8" w:tentative="1">
      <w:start w:val="1"/>
      <w:numFmt w:val="bullet"/>
      <w:lvlText w:val="•"/>
      <w:lvlJc w:val="left"/>
      <w:pPr>
        <w:tabs>
          <w:tab w:val="num" w:pos="2880"/>
        </w:tabs>
        <w:ind w:left="2880" w:hanging="360"/>
      </w:pPr>
      <w:rPr>
        <w:rFonts w:ascii="Arial" w:hAnsi="Arial" w:hint="default"/>
      </w:rPr>
    </w:lvl>
    <w:lvl w:ilvl="4" w:tplc="4B36BF80" w:tentative="1">
      <w:start w:val="1"/>
      <w:numFmt w:val="bullet"/>
      <w:lvlText w:val="•"/>
      <w:lvlJc w:val="left"/>
      <w:pPr>
        <w:tabs>
          <w:tab w:val="num" w:pos="3600"/>
        </w:tabs>
        <w:ind w:left="3600" w:hanging="360"/>
      </w:pPr>
      <w:rPr>
        <w:rFonts w:ascii="Arial" w:hAnsi="Arial" w:hint="default"/>
      </w:rPr>
    </w:lvl>
    <w:lvl w:ilvl="5" w:tplc="0BCE5F6C" w:tentative="1">
      <w:start w:val="1"/>
      <w:numFmt w:val="bullet"/>
      <w:lvlText w:val="•"/>
      <w:lvlJc w:val="left"/>
      <w:pPr>
        <w:tabs>
          <w:tab w:val="num" w:pos="4320"/>
        </w:tabs>
        <w:ind w:left="4320" w:hanging="360"/>
      </w:pPr>
      <w:rPr>
        <w:rFonts w:ascii="Arial" w:hAnsi="Arial" w:hint="default"/>
      </w:rPr>
    </w:lvl>
    <w:lvl w:ilvl="6" w:tplc="332EED8E" w:tentative="1">
      <w:start w:val="1"/>
      <w:numFmt w:val="bullet"/>
      <w:lvlText w:val="•"/>
      <w:lvlJc w:val="left"/>
      <w:pPr>
        <w:tabs>
          <w:tab w:val="num" w:pos="5040"/>
        </w:tabs>
        <w:ind w:left="5040" w:hanging="360"/>
      </w:pPr>
      <w:rPr>
        <w:rFonts w:ascii="Arial" w:hAnsi="Arial" w:hint="default"/>
      </w:rPr>
    </w:lvl>
    <w:lvl w:ilvl="7" w:tplc="134233C8" w:tentative="1">
      <w:start w:val="1"/>
      <w:numFmt w:val="bullet"/>
      <w:lvlText w:val="•"/>
      <w:lvlJc w:val="left"/>
      <w:pPr>
        <w:tabs>
          <w:tab w:val="num" w:pos="5760"/>
        </w:tabs>
        <w:ind w:left="5760" w:hanging="360"/>
      </w:pPr>
      <w:rPr>
        <w:rFonts w:ascii="Arial" w:hAnsi="Arial" w:hint="default"/>
      </w:rPr>
    </w:lvl>
    <w:lvl w:ilvl="8" w:tplc="00BA26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E2161C"/>
    <w:multiLevelType w:val="hybridMultilevel"/>
    <w:tmpl w:val="C6DA2208"/>
    <w:lvl w:ilvl="0" w:tplc="2ABE3D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E4E5313"/>
    <w:multiLevelType w:val="hybridMultilevel"/>
    <w:tmpl w:val="2E7801E8"/>
    <w:lvl w:ilvl="0" w:tplc="1E088AD8">
      <w:start w:val="1"/>
      <w:numFmt w:val="bullet"/>
      <w:lvlText w:val="–"/>
      <w:lvlJc w:val="left"/>
      <w:pPr>
        <w:tabs>
          <w:tab w:val="num" w:pos="644"/>
        </w:tabs>
        <w:ind w:left="644" w:hanging="360"/>
      </w:pPr>
      <w:rPr>
        <w:rFonts w:ascii="Arial" w:hAnsi="Arial" w:hint="default"/>
      </w:rPr>
    </w:lvl>
    <w:lvl w:ilvl="1" w:tplc="1E088AD8">
      <w:start w:val="1"/>
      <w:numFmt w:val="bullet"/>
      <w:lvlText w:val="–"/>
      <w:lvlJc w:val="left"/>
      <w:pPr>
        <w:ind w:left="644" w:hanging="360"/>
      </w:pPr>
      <w:rPr>
        <w:rFonts w:ascii="Arial" w:hAnsi="Arial"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15" w15:restartNumberingAfterBreak="0">
    <w:nsid w:val="4EE72E52"/>
    <w:multiLevelType w:val="hybridMultilevel"/>
    <w:tmpl w:val="6C28D446"/>
    <w:lvl w:ilvl="0" w:tplc="217A98FA">
      <w:start w:val="1"/>
      <w:numFmt w:val="bullet"/>
      <w:lvlText w:val="•"/>
      <w:lvlJc w:val="left"/>
      <w:pPr>
        <w:tabs>
          <w:tab w:val="num" w:pos="720"/>
        </w:tabs>
        <w:ind w:left="720" w:hanging="360"/>
      </w:pPr>
      <w:rPr>
        <w:rFonts w:ascii="Arial" w:hAnsi="Arial" w:hint="default"/>
      </w:rPr>
    </w:lvl>
    <w:lvl w:ilvl="1" w:tplc="262A989C">
      <w:numFmt w:val="bullet"/>
      <w:lvlText w:val="–"/>
      <w:lvlJc w:val="left"/>
      <w:pPr>
        <w:tabs>
          <w:tab w:val="num" w:pos="1440"/>
        </w:tabs>
        <w:ind w:left="1440" w:hanging="360"/>
      </w:pPr>
      <w:rPr>
        <w:rFonts w:ascii="Arial" w:hAnsi="Arial" w:hint="default"/>
      </w:rPr>
    </w:lvl>
    <w:lvl w:ilvl="2" w:tplc="1F904FA4" w:tentative="1">
      <w:start w:val="1"/>
      <w:numFmt w:val="bullet"/>
      <w:lvlText w:val="•"/>
      <w:lvlJc w:val="left"/>
      <w:pPr>
        <w:tabs>
          <w:tab w:val="num" w:pos="2160"/>
        </w:tabs>
        <w:ind w:left="2160" w:hanging="360"/>
      </w:pPr>
      <w:rPr>
        <w:rFonts w:ascii="Arial" w:hAnsi="Arial" w:hint="default"/>
      </w:rPr>
    </w:lvl>
    <w:lvl w:ilvl="3" w:tplc="DB12C29A" w:tentative="1">
      <w:start w:val="1"/>
      <w:numFmt w:val="bullet"/>
      <w:lvlText w:val="•"/>
      <w:lvlJc w:val="left"/>
      <w:pPr>
        <w:tabs>
          <w:tab w:val="num" w:pos="2880"/>
        </w:tabs>
        <w:ind w:left="2880" w:hanging="360"/>
      </w:pPr>
      <w:rPr>
        <w:rFonts w:ascii="Arial" w:hAnsi="Arial" w:hint="default"/>
      </w:rPr>
    </w:lvl>
    <w:lvl w:ilvl="4" w:tplc="036CB6D2" w:tentative="1">
      <w:start w:val="1"/>
      <w:numFmt w:val="bullet"/>
      <w:lvlText w:val="•"/>
      <w:lvlJc w:val="left"/>
      <w:pPr>
        <w:tabs>
          <w:tab w:val="num" w:pos="3600"/>
        </w:tabs>
        <w:ind w:left="3600" w:hanging="360"/>
      </w:pPr>
      <w:rPr>
        <w:rFonts w:ascii="Arial" w:hAnsi="Arial" w:hint="default"/>
      </w:rPr>
    </w:lvl>
    <w:lvl w:ilvl="5" w:tplc="1AE2B9B0" w:tentative="1">
      <w:start w:val="1"/>
      <w:numFmt w:val="bullet"/>
      <w:lvlText w:val="•"/>
      <w:lvlJc w:val="left"/>
      <w:pPr>
        <w:tabs>
          <w:tab w:val="num" w:pos="4320"/>
        </w:tabs>
        <w:ind w:left="4320" w:hanging="360"/>
      </w:pPr>
      <w:rPr>
        <w:rFonts w:ascii="Arial" w:hAnsi="Arial" w:hint="default"/>
      </w:rPr>
    </w:lvl>
    <w:lvl w:ilvl="6" w:tplc="289AE14E" w:tentative="1">
      <w:start w:val="1"/>
      <w:numFmt w:val="bullet"/>
      <w:lvlText w:val="•"/>
      <w:lvlJc w:val="left"/>
      <w:pPr>
        <w:tabs>
          <w:tab w:val="num" w:pos="5040"/>
        </w:tabs>
        <w:ind w:left="5040" w:hanging="360"/>
      </w:pPr>
      <w:rPr>
        <w:rFonts w:ascii="Arial" w:hAnsi="Arial" w:hint="default"/>
      </w:rPr>
    </w:lvl>
    <w:lvl w:ilvl="7" w:tplc="0CE612FC" w:tentative="1">
      <w:start w:val="1"/>
      <w:numFmt w:val="bullet"/>
      <w:lvlText w:val="•"/>
      <w:lvlJc w:val="left"/>
      <w:pPr>
        <w:tabs>
          <w:tab w:val="num" w:pos="5760"/>
        </w:tabs>
        <w:ind w:left="5760" w:hanging="360"/>
      </w:pPr>
      <w:rPr>
        <w:rFonts w:ascii="Arial" w:hAnsi="Arial" w:hint="default"/>
      </w:rPr>
    </w:lvl>
    <w:lvl w:ilvl="8" w:tplc="AF282B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63F6A1B"/>
    <w:multiLevelType w:val="hybridMultilevel"/>
    <w:tmpl w:val="3B325346"/>
    <w:lvl w:ilvl="0" w:tplc="04090003">
      <w:start w:val="1"/>
      <w:numFmt w:val="bullet"/>
      <w:lvlText w:val=""/>
      <w:lvlJc w:val="left"/>
      <w:pPr>
        <w:tabs>
          <w:tab w:val="num" w:pos="720"/>
        </w:tabs>
        <w:ind w:left="720" w:hanging="360"/>
      </w:pPr>
      <w:rPr>
        <w:rFonts w:ascii="Wingdings" w:hAnsi="Wingdings" w:hint="default"/>
      </w:rPr>
    </w:lvl>
    <w:lvl w:ilvl="1" w:tplc="60483620">
      <w:numFmt w:val="bullet"/>
      <w:lvlText w:val="–"/>
      <w:lvlJc w:val="left"/>
      <w:pPr>
        <w:tabs>
          <w:tab w:val="num" w:pos="1440"/>
        </w:tabs>
        <w:ind w:left="1440" w:hanging="360"/>
      </w:pPr>
      <w:rPr>
        <w:rFonts w:ascii="Arial" w:hAnsi="Arial" w:hint="default"/>
      </w:rPr>
    </w:lvl>
    <w:lvl w:ilvl="2" w:tplc="F0CA2820" w:tentative="1">
      <w:start w:val="1"/>
      <w:numFmt w:val="bullet"/>
      <w:lvlText w:val="•"/>
      <w:lvlJc w:val="left"/>
      <w:pPr>
        <w:tabs>
          <w:tab w:val="num" w:pos="2160"/>
        </w:tabs>
        <w:ind w:left="2160" w:hanging="360"/>
      </w:pPr>
      <w:rPr>
        <w:rFonts w:ascii="Arial" w:hAnsi="Arial" w:hint="default"/>
      </w:rPr>
    </w:lvl>
    <w:lvl w:ilvl="3" w:tplc="C3C4A800" w:tentative="1">
      <w:start w:val="1"/>
      <w:numFmt w:val="bullet"/>
      <w:lvlText w:val="•"/>
      <w:lvlJc w:val="left"/>
      <w:pPr>
        <w:tabs>
          <w:tab w:val="num" w:pos="2880"/>
        </w:tabs>
        <w:ind w:left="2880" w:hanging="360"/>
      </w:pPr>
      <w:rPr>
        <w:rFonts w:ascii="Arial" w:hAnsi="Arial" w:hint="default"/>
      </w:rPr>
    </w:lvl>
    <w:lvl w:ilvl="4" w:tplc="A5B80C8C" w:tentative="1">
      <w:start w:val="1"/>
      <w:numFmt w:val="bullet"/>
      <w:lvlText w:val="•"/>
      <w:lvlJc w:val="left"/>
      <w:pPr>
        <w:tabs>
          <w:tab w:val="num" w:pos="3600"/>
        </w:tabs>
        <w:ind w:left="3600" w:hanging="360"/>
      </w:pPr>
      <w:rPr>
        <w:rFonts w:ascii="Arial" w:hAnsi="Arial" w:hint="default"/>
      </w:rPr>
    </w:lvl>
    <w:lvl w:ilvl="5" w:tplc="96D62AE4" w:tentative="1">
      <w:start w:val="1"/>
      <w:numFmt w:val="bullet"/>
      <w:lvlText w:val="•"/>
      <w:lvlJc w:val="left"/>
      <w:pPr>
        <w:tabs>
          <w:tab w:val="num" w:pos="4320"/>
        </w:tabs>
        <w:ind w:left="4320" w:hanging="360"/>
      </w:pPr>
      <w:rPr>
        <w:rFonts w:ascii="Arial" w:hAnsi="Arial" w:hint="default"/>
      </w:rPr>
    </w:lvl>
    <w:lvl w:ilvl="6" w:tplc="D7380516" w:tentative="1">
      <w:start w:val="1"/>
      <w:numFmt w:val="bullet"/>
      <w:lvlText w:val="•"/>
      <w:lvlJc w:val="left"/>
      <w:pPr>
        <w:tabs>
          <w:tab w:val="num" w:pos="5040"/>
        </w:tabs>
        <w:ind w:left="5040" w:hanging="360"/>
      </w:pPr>
      <w:rPr>
        <w:rFonts w:ascii="Arial" w:hAnsi="Arial" w:hint="default"/>
      </w:rPr>
    </w:lvl>
    <w:lvl w:ilvl="7" w:tplc="784466C8" w:tentative="1">
      <w:start w:val="1"/>
      <w:numFmt w:val="bullet"/>
      <w:lvlText w:val="•"/>
      <w:lvlJc w:val="left"/>
      <w:pPr>
        <w:tabs>
          <w:tab w:val="num" w:pos="5760"/>
        </w:tabs>
        <w:ind w:left="5760" w:hanging="360"/>
      </w:pPr>
      <w:rPr>
        <w:rFonts w:ascii="Arial" w:hAnsi="Arial" w:hint="default"/>
      </w:rPr>
    </w:lvl>
    <w:lvl w:ilvl="8" w:tplc="6234D1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B5D14FB"/>
    <w:multiLevelType w:val="hybridMultilevel"/>
    <w:tmpl w:val="1076C1C6"/>
    <w:lvl w:ilvl="0" w:tplc="04090003">
      <w:start w:val="1"/>
      <w:numFmt w:val="bullet"/>
      <w:lvlText w:val=""/>
      <w:lvlJc w:val="left"/>
      <w:pPr>
        <w:tabs>
          <w:tab w:val="num" w:pos="720"/>
        </w:tabs>
        <w:ind w:left="720" w:hanging="360"/>
      </w:pPr>
      <w:rPr>
        <w:rFonts w:ascii="Wingdings" w:hAnsi="Wingdings" w:hint="default"/>
      </w:rPr>
    </w:lvl>
    <w:lvl w:ilvl="1" w:tplc="F9748186">
      <w:numFmt w:val="bullet"/>
      <w:lvlText w:val="–"/>
      <w:lvlJc w:val="left"/>
      <w:pPr>
        <w:tabs>
          <w:tab w:val="num" w:pos="1440"/>
        </w:tabs>
        <w:ind w:left="1440" w:hanging="360"/>
      </w:pPr>
      <w:rPr>
        <w:rFonts w:ascii="Arial" w:hAnsi="Arial" w:hint="default"/>
      </w:rPr>
    </w:lvl>
    <w:lvl w:ilvl="2" w:tplc="76B6B062" w:tentative="1">
      <w:start w:val="1"/>
      <w:numFmt w:val="bullet"/>
      <w:lvlText w:val="•"/>
      <w:lvlJc w:val="left"/>
      <w:pPr>
        <w:tabs>
          <w:tab w:val="num" w:pos="2160"/>
        </w:tabs>
        <w:ind w:left="2160" w:hanging="360"/>
      </w:pPr>
      <w:rPr>
        <w:rFonts w:ascii="Arial" w:hAnsi="Arial" w:hint="default"/>
      </w:rPr>
    </w:lvl>
    <w:lvl w:ilvl="3" w:tplc="4476F864" w:tentative="1">
      <w:start w:val="1"/>
      <w:numFmt w:val="bullet"/>
      <w:lvlText w:val="•"/>
      <w:lvlJc w:val="left"/>
      <w:pPr>
        <w:tabs>
          <w:tab w:val="num" w:pos="2880"/>
        </w:tabs>
        <w:ind w:left="2880" w:hanging="360"/>
      </w:pPr>
      <w:rPr>
        <w:rFonts w:ascii="Arial" w:hAnsi="Arial" w:hint="default"/>
      </w:rPr>
    </w:lvl>
    <w:lvl w:ilvl="4" w:tplc="ACACC312" w:tentative="1">
      <w:start w:val="1"/>
      <w:numFmt w:val="bullet"/>
      <w:lvlText w:val="•"/>
      <w:lvlJc w:val="left"/>
      <w:pPr>
        <w:tabs>
          <w:tab w:val="num" w:pos="3600"/>
        </w:tabs>
        <w:ind w:left="3600" w:hanging="360"/>
      </w:pPr>
      <w:rPr>
        <w:rFonts w:ascii="Arial" w:hAnsi="Arial" w:hint="default"/>
      </w:rPr>
    </w:lvl>
    <w:lvl w:ilvl="5" w:tplc="36468F44" w:tentative="1">
      <w:start w:val="1"/>
      <w:numFmt w:val="bullet"/>
      <w:lvlText w:val="•"/>
      <w:lvlJc w:val="left"/>
      <w:pPr>
        <w:tabs>
          <w:tab w:val="num" w:pos="4320"/>
        </w:tabs>
        <w:ind w:left="4320" w:hanging="360"/>
      </w:pPr>
      <w:rPr>
        <w:rFonts w:ascii="Arial" w:hAnsi="Arial" w:hint="default"/>
      </w:rPr>
    </w:lvl>
    <w:lvl w:ilvl="6" w:tplc="AEF8ED08" w:tentative="1">
      <w:start w:val="1"/>
      <w:numFmt w:val="bullet"/>
      <w:lvlText w:val="•"/>
      <w:lvlJc w:val="left"/>
      <w:pPr>
        <w:tabs>
          <w:tab w:val="num" w:pos="5040"/>
        </w:tabs>
        <w:ind w:left="5040" w:hanging="360"/>
      </w:pPr>
      <w:rPr>
        <w:rFonts w:ascii="Arial" w:hAnsi="Arial" w:hint="default"/>
      </w:rPr>
    </w:lvl>
    <w:lvl w:ilvl="7" w:tplc="F1F61F8A" w:tentative="1">
      <w:start w:val="1"/>
      <w:numFmt w:val="bullet"/>
      <w:lvlText w:val="•"/>
      <w:lvlJc w:val="left"/>
      <w:pPr>
        <w:tabs>
          <w:tab w:val="num" w:pos="5760"/>
        </w:tabs>
        <w:ind w:left="5760" w:hanging="360"/>
      </w:pPr>
      <w:rPr>
        <w:rFonts w:ascii="Arial" w:hAnsi="Arial" w:hint="default"/>
      </w:rPr>
    </w:lvl>
    <w:lvl w:ilvl="8" w:tplc="69BE381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5284764"/>
    <w:multiLevelType w:val="hybridMultilevel"/>
    <w:tmpl w:val="1A8A92EC"/>
    <w:lvl w:ilvl="0" w:tplc="03067A9E">
      <w:start w:val="1"/>
      <w:numFmt w:val="bullet"/>
      <w:lvlText w:val="•"/>
      <w:lvlJc w:val="left"/>
      <w:pPr>
        <w:tabs>
          <w:tab w:val="num" w:pos="720"/>
        </w:tabs>
        <w:ind w:left="720" w:hanging="360"/>
      </w:pPr>
      <w:rPr>
        <w:rFonts w:ascii="Arial" w:hAnsi="Arial" w:hint="default"/>
      </w:rPr>
    </w:lvl>
    <w:lvl w:ilvl="1" w:tplc="8F00955C">
      <w:numFmt w:val="bullet"/>
      <w:lvlText w:val="–"/>
      <w:lvlJc w:val="left"/>
      <w:pPr>
        <w:tabs>
          <w:tab w:val="num" w:pos="1440"/>
        </w:tabs>
        <w:ind w:left="1440" w:hanging="360"/>
      </w:pPr>
      <w:rPr>
        <w:rFonts w:ascii="Arial" w:hAnsi="Arial" w:hint="default"/>
      </w:rPr>
    </w:lvl>
    <w:lvl w:ilvl="2" w:tplc="7E1C7296" w:tentative="1">
      <w:start w:val="1"/>
      <w:numFmt w:val="bullet"/>
      <w:lvlText w:val="•"/>
      <w:lvlJc w:val="left"/>
      <w:pPr>
        <w:tabs>
          <w:tab w:val="num" w:pos="2160"/>
        </w:tabs>
        <w:ind w:left="2160" w:hanging="360"/>
      </w:pPr>
      <w:rPr>
        <w:rFonts w:ascii="Arial" w:hAnsi="Arial" w:hint="default"/>
      </w:rPr>
    </w:lvl>
    <w:lvl w:ilvl="3" w:tplc="413295A6" w:tentative="1">
      <w:start w:val="1"/>
      <w:numFmt w:val="bullet"/>
      <w:lvlText w:val="•"/>
      <w:lvlJc w:val="left"/>
      <w:pPr>
        <w:tabs>
          <w:tab w:val="num" w:pos="2880"/>
        </w:tabs>
        <w:ind w:left="2880" w:hanging="360"/>
      </w:pPr>
      <w:rPr>
        <w:rFonts w:ascii="Arial" w:hAnsi="Arial" w:hint="default"/>
      </w:rPr>
    </w:lvl>
    <w:lvl w:ilvl="4" w:tplc="754AFAC2" w:tentative="1">
      <w:start w:val="1"/>
      <w:numFmt w:val="bullet"/>
      <w:lvlText w:val="•"/>
      <w:lvlJc w:val="left"/>
      <w:pPr>
        <w:tabs>
          <w:tab w:val="num" w:pos="3600"/>
        </w:tabs>
        <w:ind w:left="3600" w:hanging="360"/>
      </w:pPr>
      <w:rPr>
        <w:rFonts w:ascii="Arial" w:hAnsi="Arial" w:hint="default"/>
      </w:rPr>
    </w:lvl>
    <w:lvl w:ilvl="5" w:tplc="96FCBB8A" w:tentative="1">
      <w:start w:val="1"/>
      <w:numFmt w:val="bullet"/>
      <w:lvlText w:val="•"/>
      <w:lvlJc w:val="left"/>
      <w:pPr>
        <w:tabs>
          <w:tab w:val="num" w:pos="4320"/>
        </w:tabs>
        <w:ind w:left="4320" w:hanging="360"/>
      </w:pPr>
      <w:rPr>
        <w:rFonts w:ascii="Arial" w:hAnsi="Arial" w:hint="default"/>
      </w:rPr>
    </w:lvl>
    <w:lvl w:ilvl="6" w:tplc="56800350" w:tentative="1">
      <w:start w:val="1"/>
      <w:numFmt w:val="bullet"/>
      <w:lvlText w:val="•"/>
      <w:lvlJc w:val="left"/>
      <w:pPr>
        <w:tabs>
          <w:tab w:val="num" w:pos="5040"/>
        </w:tabs>
        <w:ind w:left="5040" w:hanging="360"/>
      </w:pPr>
      <w:rPr>
        <w:rFonts w:ascii="Arial" w:hAnsi="Arial" w:hint="default"/>
      </w:rPr>
    </w:lvl>
    <w:lvl w:ilvl="7" w:tplc="68005226" w:tentative="1">
      <w:start w:val="1"/>
      <w:numFmt w:val="bullet"/>
      <w:lvlText w:val="•"/>
      <w:lvlJc w:val="left"/>
      <w:pPr>
        <w:tabs>
          <w:tab w:val="num" w:pos="5760"/>
        </w:tabs>
        <w:ind w:left="5760" w:hanging="360"/>
      </w:pPr>
      <w:rPr>
        <w:rFonts w:ascii="Arial" w:hAnsi="Arial" w:hint="default"/>
      </w:rPr>
    </w:lvl>
    <w:lvl w:ilvl="8" w:tplc="003C64D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372AFB"/>
    <w:multiLevelType w:val="hybridMultilevel"/>
    <w:tmpl w:val="12C6A4AE"/>
    <w:lvl w:ilvl="0" w:tplc="04090003">
      <w:start w:val="1"/>
      <w:numFmt w:val="bullet"/>
      <w:lvlText w:val=""/>
      <w:lvlJc w:val="left"/>
      <w:pPr>
        <w:tabs>
          <w:tab w:val="num" w:pos="720"/>
        </w:tabs>
        <w:ind w:left="720" w:hanging="360"/>
      </w:pPr>
      <w:rPr>
        <w:rFonts w:ascii="Wingdings" w:hAnsi="Wingdings" w:hint="default"/>
      </w:rPr>
    </w:lvl>
    <w:lvl w:ilvl="1" w:tplc="AC4A3BF4">
      <w:numFmt w:val="bullet"/>
      <w:lvlText w:val="–"/>
      <w:lvlJc w:val="left"/>
      <w:pPr>
        <w:tabs>
          <w:tab w:val="num" w:pos="1440"/>
        </w:tabs>
        <w:ind w:left="1440" w:hanging="360"/>
      </w:pPr>
      <w:rPr>
        <w:rFonts w:ascii="Arial" w:hAnsi="Arial" w:hint="default"/>
      </w:rPr>
    </w:lvl>
    <w:lvl w:ilvl="2" w:tplc="4ABC6C2C" w:tentative="1">
      <w:start w:val="1"/>
      <w:numFmt w:val="bullet"/>
      <w:lvlText w:val="•"/>
      <w:lvlJc w:val="left"/>
      <w:pPr>
        <w:tabs>
          <w:tab w:val="num" w:pos="2160"/>
        </w:tabs>
        <w:ind w:left="2160" w:hanging="360"/>
      </w:pPr>
      <w:rPr>
        <w:rFonts w:ascii="Arial" w:hAnsi="Arial" w:hint="default"/>
      </w:rPr>
    </w:lvl>
    <w:lvl w:ilvl="3" w:tplc="6792E924" w:tentative="1">
      <w:start w:val="1"/>
      <w:numFmt w:val="bullet"/>
      <w:lvlText w:val="•"/>
      <w:lvlJc w:val="left"/>
      <w:pPr>
        <w:tabs>
          <w:tab w:val="num" w:pos="2880"/>
        </w:tabs>
        <w:ind w:left="2880" w:hanging="360"/>
      </w:pPr>
      <w:rPr>
        <w:rFonts w:ascii="Arial" w:hAnsi="Arial" w:hint="default"/>
      </w:rPr>
    </w:lvl>
    <w:lvl w:ilvl="4" w:tplc="8FA403E0" w:tentative="1">
      <w:start w:val="1"/>
      <w:numFmt w:val="bullet"/>
      <w:lvlText w:val="•"/>
      <w:lvlJc w:val="left"/>
      <w:pPr>
        <w:tabs>
          <w:tab w:val="num" w:pos="3600"/>
        </w:tabs>
        <w:ind w:left="3600" w:hanging="360"/>
      </w:pPr>
      <w:rPr>
        <w:rFonts w:ascii="Arial" w:hAnsi="Arial" w:hint="default"/>
      </w:rPr>
    </w:lvl>
    <w:lvl w:ilvl="5" w:tplc="115A1744" w:tentative="1">
      <w:start w:val="1"/>
      <w:numFmt w:val="bullet"/>
      <w:lvlText w:val="•"/>
      <w:lvlJc w:val="left"/>
      <w:pPr>
        <w:tabs>
          <w:tab w:val="num" w:pos="4320"/>
        </w:tabs>
        <w:ind w:left="4320" w:hanging="360"/>
      </w:pPr>
      <w:rPr>
        <w:rFonts w:ascii="Arial" w:hAnsi="Arial" w:hint="default"/>
      </w:rPr>
    </w:lvl>
    <w:lvl w:ilvl="6" w:tplc="ECA62C52" w:tentative="1">
      <w:start w:val="1"/>
      <w:numFmt w:val="bullet"/>
      <w:lvlText w:val="•"/>
      <w:lvlJc w:val="left"/>
      <w:pPr>
        <w:tabs>
          <w:tab w:val="num" w:pos="5040"/>
        </w:tabs>
        <w:ind w:left="5040" w:hanging="360"/>
      </w:pPr>
      <w:rPr>
        <w:rFonts w:ascii="Arial" w:hAnsi="Arial" w:hint="default"/>
      </w:rPr>
    </w:lvl>
    <w:lvl w:ilvl="7" w:tplc="D1FEB1E4" w:tentative="1">
      <w:start w:val="1"/>
      <w:numFmt w:val="bullet"/>
      <w:lvlText w:val="•"/>
      <w:lvlJc w:val="left"/>
      <w:pPr>
        <w:tabs>
          <w:tab w:val="num" w:pos="5760"/>
        </w:tabs>
        <w:ind w:left="5760" w:hanging="360"/>
      </w:pPr>
      <w:rPr>
        <w:rFonts w:ascii="Arial" w:hAnsi="Arial" w:hint="default"/>
      </w:rPr>
    </w:lvl>
    <w:lvl w:ilvl="8" w:tplc="268E85B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B4437"/>
    <w:multiLevelType w:val="hybridMultilevel"/>
    <w:tmpl w:val="7AAED65E"/>
    <w:lvl w:ilvl="0" w:tplc="75ACA5AE">
      <w:start w:val="1"/>
      <w:numFmt w:val="bullet"/>
      <w:lvlText w:val="•"/>
      <w:lvlJc w:val="left"/>
      <w:pPr>
        <w:tabs>
          <w:tab w:val="num" w:pos="720"/>
        </w:tabs>
        <w:ind w:left="720" w:hanging="360"/>
      </w:pPr>
      <w:rPr>
        <w:rFonts w:ascii="Arial" w:hAnsi="Arial" w:hint="default"/>
      </w:rPr>
    </w:lvl>
    <w:lvl w:ilvl="1" w:tplc="AF583FD0">
      <w:numFmt w:val="bullet"/>
      <w:lvlText w:val="–"/>
      <w:lvlJc w:val="left"/>
      <w:pPr>
        <w:tabs>
          <w:tab w:val="num" w:pos="1440"/>
        </w:tabs>
        <w:ind w:left="1440" w:hanging="360"/>
      </w:pPr>
      <w:rPr>
        <w:rFonts w:ascii="Arial" w:hAnsi="Arial" w:hint="default"/>
      </w:rPr>
    </w:lvl>
    <w:lvl w:ilvl="2" w:tplc="90582AE4" w:tentative="1">
      <w:start w:val="1"/>
      <w:numFmt w:val="bullet"/>
      <w:lvlText w:val="•"/>
      <w:lvlJc w:val="left"/>
      <w:pPr>
        <w:tabs>
          <w:tab w:val="num" w:pos="2160"/>
        </w:tabs>
        <w:ind w:left="2160" w:hanging="360"/>
      </w:pPr>
      <w:rPr>
        <w:rFonts w:ascii="Arial" w:hAnsi="Arial" w:hint="default"/>
      </w:rPr>
    </w:lvl>
    <w:lvl w:ilvl="3" w:tplc="C1185566" w:tentative="1">
      <w:start w:val="1"/>
      <w:numFmt w:val="bullet"/>
      <w:lvlText w:val="•"/>
      <w:lvlJc w:val="left"/>
      <w:pPr>
        <w:tabs>
          <w:tab w:val="num" w:pos="2880"/>
        </w:tabs>
        <w:ind w:left="2880" w:hanging="360"/>
      </w:pPr>
      <w:rPr>
        <w:rFonts w:ascii="Arial" w:hAnsi="Arial" w:hint="default"/>
      </w:rPr>
    </w:lvl>
    <w:lvl w:ilvl="4" w:tplc="B050598C" w:tentative="1">
      <w:start w:val="1"/>
      <w:numFmt w:val="bullet"/>
      <w:lvlText w:val="•"/>
      <w:lvlJc w:val="left"/>
      <w:pPr>
        <w:tabs>
          <w:tab w:val="num" w:pos="3600"/>
        </w:tabs>
        <w:ind w:left="3600" w:hanging="360"/>
      </w:pPr>
      <w:rPr>
        <w:rFonts w:ascii="Arial" w:hAnsi="Arial" w:hint="default"/>
      </w:rPr>
    </w:lvl>
    <w:lvl w:ilvl="5" w:tplc="E9E0DC9C" w:tentative="1">
      <w:start w:val="1"/>
      <w:numFmt w:val="bullet"/>
      <w:lvlText w:val="•"/>
      <w:lvlJc w:val="left"/>
      <w:pPr>
        <w:tabs>
          <w:tab w:val="num" w:pos="4320"/>
        </w:tabs>
        <w:ind w:left="4320" w:hanging="360"/>
      </w:pPr>
      <w:rPr>
        <w:rFonts w:ascii="Arial" w:hAnsi="Arial" w:hint="default"/>
      </w:rPr>
    </w:lvl>
    <w:lvl w:ilvl="6" w:tplc="060C7948" w:tentative="1">
      <w:start w:val="1"/>
      <w:numFmt w:val="bullet"/>
      <w:lvlText w:val="•"/>
      <w:lvlJc w:val="left"/>
      <w:pPr>
        <w:tabs>
          <w:tab w:val="num" w:pos="5040"/>
        </w:tabs>
        <w:ind w:left="5040" w:hanging="360"/>
      </w:pPr>
      <w:rPr>
        <w:rFonts w:ascii="Arial" w:hAnsi="Arial" w:hint="default"/>
      </w:rPr>
    </w:lvl>
    <w:lvl w:ilvl="7" w:tplc="47C60D40" w:tentative="1">
      <w:start w:val="1"/>
      <w:numFmt w:val="bullet"/>
      <w:lvlText w:val="•"/>
      <w:lvlJc w:val="left"/>
      <w:pPr>
        <w:tabs>
          <w:tab w:val="num" w:pos="5760"/>
        </w:tabs>
        <w:ind w:left="5760" w:hanging="360"/>
      </w:pPr>
      <w:rPr>
        <w:rFonts w:ascii="Arial" w:hAnsi="Arial" w:hint="default"/>
      </w:rPr>
    </w:lvl>
    <w:lvl w:ilvl="8" w:tplc="BC1AAE2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4"/>
  </w:num>
  <w:num w:numId="3">
    <w:abstractNumId w:val="21"/>
  </w:num>
  <w:num w:numId="4">
    <w:abstractNumId w:val="6"/>
  </w:num>
  <w:num w:numId="5">
    <w:abstractNumId w:val="8"/>
  </w:num>
  <w:num w:numId="6">
    <w:abstractNumId w:val="1"/>
  </w:num>
  <w:num w:numId="7">
    <w:abstractNumId w:val="0"/>
  </w:num>
  <w:num w:numId="8">
    <w:abstractNumId w:val="26"/>
  </w:num>
  <w:num w:numId="9">
    <w:abstractNumId w:val="17"/>
  </w:num>
  <w:num w:numId="10">
    <w:abstractNumId w:val="19"/>
  </w:num>
  <w:num w:numId="11">
    <w:abstractNumId w:val="11"/>
  </w:num>
  <w:num w:numId="12">
    <w:abstractNumId w:val="12"/>
  </w:num>
  <w:num w:numId="13">
    <w:abstractNumId w:val="13"/>
  </w:num>
  <w:num w:numId="14">
    <w:abstractNumId w:val="2"/>
  </w:num>
  <w:num w:numId="15">
    <w:abstractNumId w:val="22"/>
  </w:num>
  <w:num w:numId="16">
    <w:abstractNumId w:val="10"/>
  </w:num>
  <w:num w:numId="17">
    <w:abstractNumId w:val="15"/>
  </w:num>
  <w:num w:numId="18">
    <w:abstractNumId w:val="14"/>
  </w:num>
  <w:num w:numId="19">
    <w:abstractNumId w:val="5"/>
  </w:num>
  <w:num w:numId="20">
    <w:abstractNumId w:val="7"/>
  </w:num>
  <w:num w:numId="21">
    <w:abstractNumId w:val="20"/>
  </w:num>
  <w:num w:numId="22">
    <w:abstractNumId w:val="16"/>
  </w:num>
  <w:num w:numId="23">
    <w:abstractNumId w:val="4"/>
  </w:num>
  <w:num w:numId="24">
    <w:abstractNumId w:val="23"/>
  </w:num>
  <w:num w:numId="25">
    <w:abstractNumId w:val="9"/>
  </w:num>
  <w:num w:numId="26">
    <w:abstractNumId w:val="25"/>
  </w:num>
  <w:num w:numId="27">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5969"/>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3BB"/>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3773"/>
    <w:rsid w:val="000A40A2"/>
    <w:rsid w:val="000A43DE"/>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3731"/>
    <w:rsid w:val="000D4077"/>
    <w:rsid w:val="000D4593"/>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E770E"/>
    <w:rsid w:val="000F042A"/>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96E"/>
    <w:rsid w:val="000F5DC0"/>
    <w:rsid w:val="000F5E35"/>
    <w:rsid w:val="000F65FC"/>
    <w:rsid w:val="000F6877"/>
    <w:rsid w:val="000F74D7"/>
    <w:rsid w:val="000F7B38"/>
    <w:rsid w:val="001002EB"/>
    <w:rsid w:val="001004B9"/>
    <w:rsid w:val="0010075C"/>
    <w:rsid w:val="001015F3"/>
    <w:rsid w:val="00101956"/>
    <w:rsid w:val="00102507"/>
    <w:rsid w:val="001026EB"/>
    <w:rsid w:val="00103EBA"/>
    <w:rsid w:val="001050C4"/>
    <w:rsid w:val="00105300"/>
    <w:rsid w:val="00105512"/>
    <w:rsid w:val="00105F4C"/>
    <w:rsid w:val="00106D66"/>
    <w:rsid w:val="00110192"/>
    <w:rsid w:val="00110ADC"/>
    <w:rsid w:val="00110C3F"/>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D48"/>
    <w:rsid w:val="00116E3A"/>
    <w:rsid w:val="001171A1"/>
    <w:rsid w:val="001173FB"/>
    <w:rsid w:val="00117538"/>
    <w:rsid w:val="00120582"/>
    <w:rsid w:val="001211D6"/>
    <w:rsid w:val="001215C5"/>
    <w:rsid w:val="00121E60"/>
    <w:rsid w:val="001227F7"/>
    <w:rsid w:val="00122B7A"/>
    <w:rsid w:val="00123A2E"/>
    <w:rsid w:val="001243FE"/>
    <w:rsid w:val="00124441"/>
    <w:rsid w:val="00125ABB"/>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00BA"/>
    <w:rsid w:val="00160620"/>
    <w:rsid w:val="00161929"/>
    <w:rsid w:val="001619F0"/>
    <w:rsid w:val="00161AD5"/>
    <w:rsid w:val="001634F9"/>
    <w:rsid w:val="00163CB6"/>
    <w:rsid w:val="0016429C"/>
    <w:rsid w:val="00164A39"/>
    <w:rsid w:val="0016528A"/>
    <w:rsid w:val="00165A6F"/>
    <w:rsid w:val="001665A4"/>
    <w:rsid w:val="00166860"/>
    <w:rsid w:val="0016699E"/>
    <w:rsid w:val="00166A54"/>
    <w:rsid w:val="00166D73"/>
    <w:rsid w:val="001672E6"/>
    <w:rsid w:val="0017131E"/>
    <w:rsid w:val="001721B0"/>
    <w:rsid w:val="00172582"/>
    <w:rsid w:val="00172A29"/>
    <w:rsid w:val="00172A95"/>
    <w:rsid w:val="001734F8"/>
    <w:rsid w:val="00173710"/>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90A"/>
    <w:rsid w:val="00180EFD"/>
    <w:rsid w:val="00181669"/>
    <w:rsid w:val="001817B0"/>
    <w:rsid w:val="001820E3"/>
    <w:rsid w:val="00182C57"/>
    <w:rsid w:val="00182FEF"/>
    <w:rsid w:val="00182FF1"/>
    <w:rsid w:val="00183697"/>
    <w:rsid w:val="00183A8D"/>
    <w:rsid w:val="001842EE"/>
    <w:rsid w:val="001842F0"/>
    <w:rsid w:val="00184381"/>
    <w:rsid w:val="00185185"/>
    <w:rsid w:val="001855F8"/>
    <w:rsid w:val="001857ED"/>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A1B"/>
    <w:rsid w:val="00196F92"/>
    <w:rsid w:val="001973FB"/>
    <w:rsid w:val="0019740D"/>
    <w:rsid w:val="001A07E5"/>
    <w:rsid w:val="001A129D"/>
    <w:rsid w:val="001A1CB8"/>
    <w:rsid w:val="001A21FD"/>
    <w:rsid w:val="001A409E"/>
    <w:rsid w:val="001A439C"/>
    <w:rsid w:val="001A4E3B"/>
    <w:rsid w:val="001A5354"/>
    <w:rsid w:val="001A5611"/>
    <w:rsid w:val="001A5B2F"/>
    <w:rsid w:val="001A60DB"/>
    <w:rsid w:val="001A6432"/>
    <w:rsid w:val="001A6904"/>
    <w:rsid w:val="001A6BB7"/>
    <w:rsid w:val="001A6BDB"/>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A6E"/>
    <w:rsid w:val="001C5CB2"/>
    <w:rsid w:val="001C6301"/>
    <w:rsid w:val="001C6F31"/>
    <w:rsid w:val="001C7171"/>
    <w:rsid w:val="001C788A"/>
    <w:rsid w:val="001C7A83"/>
    <w:rsid w:val="001C7E30"/>
    <w:rsid w:val="001D006E"/>
    <w:rsid w:val="001D042F"/>
    <w:rsid w:val="001D148A"/>
    <w:rsid w:val="001D170B"/>
    <w:rsid w:val="001D1B15"/>
    <w:rsid w:val="001D20CB"/>
    <w:rsid w:val="001D345B"/>
    <w:rsid w:val="001D385F"/>
    <w:rsid w:val="001D3968"/>
    <w:rsid w:val="001D40CE"/>
    <w:rsid w:val="001D4BC3"/>
    <w:rsid w:val="001D4CC6"/>
    <w:rsid w:val="001D500E"/>
    <w:rsid w:val="001D586D"/>
    <w:rsid w:val="001D6610"/>
    <w:rsid w:val="001D6C42"/>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5CE"/>
    <w:rsid w:val="001E6772"/>
    <w:rsid w:val="001E68FC"/>
    <w:rsid w:val="001E7814"/>
    <w:rsid w:val="001F1044"/>
    <w:rsid w:val="001F15CE"/>
    <w:rsid w:val="001F1FB0"/>
    <w:rsid w:val="001F3E22"/>
    <w:rsid w:val="001F40CE"/>
    <w:rsid w:val="001F4CC0"/>
    <w:rsid w:val="001F5CBC"/>
    <w:rsid w:val="001F5FF7"/>
    <w:rsid w:val="001F6168"/>
    <w:rsid w:val="001F68BF"/>
    <w:rsid w:val="001F69C0"/>
    <w:rsid w:val="001F77FD"/>
    <w:rsid w:val="001F797C"/>
    <w:rsid w:val="001F7AE1"/>
    <w:rsid w:val="001F7C6D"/>
    <w:rsid w:val="0020003F"/>
    <w:rsid w:val="00200350"/>
    <w:rsid w:val="00200414"/>
    <w:rsid w:val="00200484"/>
    <w:rsid w:val="00200B2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2AC2"/>
    <w:rsid w:val="002134A8"/>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600"/>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2E1"/>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46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06B"/>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AB4"/>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77B"/>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D7A16"/>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102E"/>
    <w:rsid w:val="00301AEB"/>
    <w:rsid w:val="00302917"/>
    <w:rsid w:val="00302FF5"/>
    <w:rsid w:val="00303777"/>
    <w:rsid w:val="003038EB"/>
    <w:rsid w:val="00303E72"/>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236C"/>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4DA6"/>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5EC5"/>
    <w:rsid w:val="00376177"/>
    <w:rsid w:val="00376E40"/>
    <w:rsid w:val="00376E6F"/>
    <w:rsid w:val="0037742D"/>
    <w:rsid w:val="0037748B"/>
    <w:rsid w:val="003778F1"/>
    <w:rsid w:val="00377CC0"/>
    <w:rsid w:val="00380C33"/>
    <w:rsid w:val="00380D3A"/>
    <w:rsid w:val="00380D7D"/>
    <w:rsid w:val="00380FF2"/>
    <w:rsid w:val="0038188C"/>
    <w:rsid w:val="00381AB7"/>
    <w:rsid w:val="0038230A"/>
    <w:rsid w:val="00382B4F"/>
    <w:rsid w:val="00382BF3"/>
    <w:rsid w:val="0038443A"/>
    <w:rsid w:val="003848A6"/>
    <w:rsid w:val="00384F52"/>
    <w:rsid w:val="003854A3"/>
    <w:rsid w:val="00385FA4"/>
    <w:rsid w:val="003862A7"/>
    <w:rsid w:val="00386372"/>
    <w:rsid w:val="003903ED"/>
    <w:rsid w:val="003906D3"/>
    <w:rsid w:val="0039144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2125"/>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1629"/>
    <w:rsid w:val="003F20F8"/>
    <w:rsid w:val="003F45B5"/>
    <w:rsid w:val="003F4F61"/>
    <w:rsid w:val="003F4F9B"/>
    <w:rsid w:val="003F5686"/>
    <w:rsid w:val="003F67F4"/>
    <w:rsid w:val="003F7B15"/>
    <w:rsid w:val="00400196"/>
    <w:rsid w:val="004012EA"/>
    <w:rsid w:val="00402260"/>
    <w:rsid w:val="0040226D"/>
    <w:rsid w:val="004027F4"/>
    <w:rsid w:val="0040294F"/>
    <w:rsid w:val="004037F7"/>
    <w:rsid w:val="00403F5A"/>
    <w:rsid w:val="004043C1"/>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9BC"/>
    <w:rsid w:val="00424FB5"/>
    <w:rsid w:val="00425AC3"/>
    <w:rsid w:val="0042647F"/>
    <w:rsid w:val="004264F2"/>
    <w:rsid w:val="00426734"/>
    <w:rsid w:val="00426C90"/>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1AB"/>
    <w:rsid w:val="004364C5"/>
    <w:rsid w:val="00436C18"/>
    <w:rsid w:val="00436F2B"/>
    <w:rsid w:val="004372AA"/>
    <w:rsid w:val="004376F5"/>
    <w:rsid w:val="00437C3A"/>
    <w:rsid w:val="00440101"/>
    <w:rsid w:val="00440239"/>
    <w:rsid w:val="00441962"/>
    <w:rsid w:val="00441B1D"/>
    <w:rsid w:val="00441D84"/>
    <w:rsid w:val="00442699"/>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855"/>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2FD9"/>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E61"/>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691"/>
    <w:rsid w:val="004C5AE1"/>
    <w:rsid w:val="004C646F"/>
    <w:rsid w:val="004C6B08"/>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386D"/>
    <w:rsid w:val="004E41C3"/>
    <w:rsid w:val="004E424B"/>
    <w:rsid w:val="004E4DCE"/>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3BA"/>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3952"/>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3A4"/>
    <w:rsid w:val="00543A8B"/>
    <w:rsid w:val="00543D5A"/>
    <w:rsid w:val="005446D8"/>
    <w:rsid w:val="005451E2"/>
    <w:rsid w:val="00545F87"/>
    <w:rsid w:val="00546795"/>
    <w:rsid w:val="00551147"/>
    <w:rsid w:val="00551C49"/>
    <w:rsid w:val="00552988"/>
    <w:rsid w:val="00552A69"/>
    <w:rsid w:val="0055320C"/>
    <w:rsid w:val="005538E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1095"/>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E6D"/>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328"/>
    <w:rsid w:val="00590B66"/>
    <w:rsid w:val="00590CFC"/>
    <w:rsid w:val="005912E5"/>
    <w:rsid w:val="00591348"/>
    <w:rsid w:val="00591FCC"/>
    <w:rsid w:val="00592E0F"/>
    <w:rsid w:val="00593997"/>
    <w:rsid w:val="00594485"/>
    <w:rsid w:val="00594796"/>
    <w:rsid w:val="00594F34"/>
    <w:rsid w:val="0059515C"/>
    <w:rsid w:val="0059517F"/>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6F45"/>
    <w:rsid w:val="005A7156"/>
    <w:rsid w:val="005A71FE"/>
    <w:rsid w:val="005A7A8D"/>
    <w:rsid w:val="005A7C09"/>
    <w:rsid w:val="005A7CF6"/>
    <w:rsid w:val="005B0723"/>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1454"/>
    <w:rsid w:val="005C2260"/>
    <w:rsid w:val="005C226B"/>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EED"/>
    <w:rsid w:val="005D75F9"/>
    <w:rsid w:val="005E1065"/>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3F3"/>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17DF8"/>
    <w:rsid w:val="006201C2"/>
    <w:rsid w:val="00620B4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56A"/>
    <w:rsid w:val="0065470D"/>
    <w:rsid w:val="00654D03"/>
    <w:rsid w:val="00655371"/>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296C"/>
    <w:rsid w:val="00683942"/>
    <w:rsid w:val="00684088"/>
    <w:rsid w:val="00684247"/>
    <w:rsid w:val="00684D41"/>
    <w:rsid w:val="00685605"/>
    <w:rsid w:val="0068732D"/>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2FAA"/>
    <w:rsid w:val="006B355D"/>
    <w:rsid w:val="006B3BE9"/>
    <w:rsid w:val="006B3DCA"/>
    <w:rsid w:val="006B51B9"/>
    <w:rsid w:val="006B53B0"/>
    <w:rsid w:val="006B658D"/>
    <w:rsid w:val="006B677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73B"/>
    <w:rsid w:val="006E2E28"/>
    <w:rsid w:val="006E2E90"/>
    <w:rsid w:val="006E3175"/>
    <w:rsid w:val="006E34C2"/>
    <w:rsid w:val="006E4CC8"/>
    <w:rsid w:val="006E50EC"/>
    <w:rsid w:val="006E56C0"/>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26C"/>
    <w:rsid w:val="007027A3"/>
    <w:rsid w:val="00702FAD"/>
    <w:rsid w:val="0070316E"/>
    <w:rsid w:val="00703BBD"/>
    <w:rsid w:val="00703E64"/>
    <w:rsid w:val="0070458B"/>
    <w:rsid w:val="0070462E"/>
    <w:rsid w:val="007047BA"/>
    <w:rsid w:val="0070485F"/>
    <w:rsid w:val="007048C6"/>
    <w:rsid w:val="00704C57"/>
    <w:rsid w:val="007053FA"/>
    <w:rsid w:val="007055CB"/>
    <w:rsid w:val="00705852"/>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37B89"/>
    <w:rsid w:val="00737F6E"/>
    <w:rsid w:val="007407DC"/>
    <w:rsid w:val="00741CCA"/>
    <w:rsid w:val="007423AC"/>
    <w:rsid w:val="007424F5"/>
    <w:rsid w:val="00742894"/>
    <w:rsid w:val="00742C86"/>
    <w:rsid w:val="007432E6"/>
    <w:rsid w:val="007439A0"/>
    <w:rsid w:val="00744BB3"/>
    <w:rsid w:val="00744D87"/>
    <w:rsid w:val="007458D8"/>
    <w:rsid w:val="007464AA"/>
    <w:rsid w:val="007465C3"/>
    <w:rsid w:val="00746FDC"/>
    <w:rsid w:val="00747298"/>
    <w:rsid w:val="0074732E"/>
    <w:rsid w:val="007474C7"/>
    <w:rsid w:val="00747BF7"/>
    <w:rsid w:val="00750BBF"/>
    <w:rsid w:val="0075168C"/>
    <w:rsid w:val="00751ED9"/>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833"/>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2C9F"/>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7"/>
    <w:rsid w:val="007A3E39"/>
    <w:rsid w:val="007A47CB"/>
    <w:rsid w:val="007A542F"/>
    <w:rsid w:val="007A5C1C"/>
    <w:rsid w:val="007A5C3F"/>
    <w:rsid w:val="007A5DD7"/>
    <w:rsid w:val="007A754C"/>
    <w:rsid w:val="007A7DA5"/>
    <w:rsid w:val="007A7DE0"/>
    <w:rsid w:val="007B0002"/>
    <w:rsid w:val="007B01DE"/>
    <w:rsid w:val="007B0503"/>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3CD5"/>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97C"/>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7A6"/>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516"/>
    <w:rsid w:val="008211E0"/>
    <w:rsid w:val="00821510"/>
    <w:rsid w:val="008217A6"/>
    <w:rsid w:val="00821CE6"/>
    <w:rsid w:val="008229C3"/>
    <w:rsid w:val="00823591"/>
    <w:rsid w:val="00823D48"/>
    <w:rsid w:val="008240D1"/>
    <w:rsid w:val="00824E00"/>
    <w:rsid w:val="00825B11"/>
    <w:rsid w:val="0082620D"/>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982"/>
    <w:rsid w:val="00833B56"/>
    <w:rsid w:val="00833E2E"/>
    <w:rsid w:val="00834115"/>
    <w:rsid w:val="00834319"/>
    <w:rsid w:val="0083470E"/>
    <w:rsid w:val="00834DAA"/>
    <w:rsid w:val="008352D9"/>
    <w:rsid w:val="008354EB"/>
    <w:rsid w:val="00835684"/>
    <w:rsid w:val="00835998"/>
    <w:rsid w:val="008359BD"/>
    <w:rsid w:val="00835FCC"/>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18A"/>
    <w:rsid w:val="0084538D"/>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59F"/>
    <w:rsid w:val="008A29E7"/>
    <w:rsid w:val="008A342C"/>
    <w:rsid w:val="008A354F"/>
    <w:rsid w:val="008A3FD2"/>
    <w:rsid w:val="008A40BC"/>
    <w:rsid w:val="008A554A"/>
    <w:rsid w:val="008A574A"/>
    <w:rsid w:val="008A57B3"/>
    <w:rsid w:val="008A78EB"/>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929"/>
    <w:rsid w:val="008C5C61"/>
    <w:rsid w:val="008C5C86"/>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7B"/>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57DB9"/>
    <w:rsid w:val="00960C1A"/>
    <w:rsid w:val="00960F73"/>
    <w:rsid w:val="009611B8"/>
    <w:rsid w:val="0096196E"/>
    <w:rsid w:val="00962504"/>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4CE"/>
    <w:rsid w:val="009717EF"/>
    <w:rsid w:val="0097180E"/>
    <w:rsid w:val="00971E62"/>
    <w:rsid w:val="00972289"/>
    <w:rsid w:val="009729A5"/>
    <w:rsid w:val="00973462"/>
    <w:rsid w:val="009735A6"/>
    <w:rsid w:val="0097386C"/>
    <w:rsid w:val="00974365"/>
    <w:rsid w:val="009746E1"/>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157"/>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6082"/>
    <w:rsid w:val="009A6EC8"/>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4E"/>
    <w:rsid w:val="009B4EA0"/>
    <w:rsid w:val="009B5DA8"/>
    <w:rsid w:val="009B72F9"/>
    <w:rsid w:val="009B77A7"/>
    <w:rsid w:val="009C091F"/>
    <w:rsid w:val="009C099F"/>
    <w:rsid w:val="009C0EE1"/>
    <w:rsid w:val="009C0F68"/>
    <w:rsid w:val="009C2553"/>
    <w:rsid w:val="009C263A"/>
    <w:rsid w:val="009C2E2F"/>
    <w:rsid w:val="009C347A"/>
    <w:rsid w:val="009C34F0"/>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BF"/>
    <w:rsid w:val="00A02FDB"/>
    <w:rsid w:val="00A034F5"/>
    <w:rsid w:val="00A03F50"/>
    <w:rsid w:val="00A0513C"/>
    <w:rsid w:val="00A05EC8"/>
    <w:rsid w:val="00A061DC"/>
    <w:rsid w:val="00A063DE"/>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63"/>
    <w:rsid w:val="00A533BD"/>
    <w:rsid w:val="00A53BFA"/>
    <w:rsid w:val="00A5442F"/>
    <w:rsid w:val="00A5446B"/>
    <w:rsid w:val="00A5469D"/>
    <w:rsid w:val="00A54D8A"/>
    <w:rsid w:val="00A55001"/>
    <w:rsid w:val="00A556FC"/>
    <w:rsid w:val="00A55B36"/>
    <w:rsid w:val="00A55D76"/>
    <w:rsid w:val="00A55F75"/>
    <w:rsid w:val="00A564CA"/>
    <w:rsid w:val="00A566EF"/>
    <w:rsid w:val="00A569AB"/>
    <w:rsid w:val="00A569FF"/>
    <w:rsid w:val="00A56E7F"/>
    <w:rsid w:val="00A614F5"/>
    <w:rsid w:val="00A6215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240"/>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07"/>
    <w:rsid w:val="00A941E0"/>
    <w:rsid w:val="00A94AF1"/>
    <w:rsid w:val="00A94EEB"/>
    <w:rsid w:val="00A95D03"/>
    <w:rsid w:val="00A977D3"/>
    <w:rsid w:val="00A9792B"/>
    <w:rsid w:val="00A97D62"/>
    <w:rsid w:val="00A97E57"/>
    <w:rsid w:val="00A97E80"/>
    <w:rsid w:val="00AA0638"/>
    <w:rsid w:val="00AA0915"/>
    <w:rsid w:val="00AA09D5"/>
    <w:rsid w:val="00AA0AA9"/>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1E63"/>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ECD"/>
    <w:rsid w:val="00AD345F"/>
    <w:rsid w:val="00AD364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BD9"/>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4A89"/>
    <w:rsid w:val="00B550B1"/>
    <w:rsid w:val="00B554BE"/>
    <w:rsid w:val="00B555E0"/>
    <w:rsid w:val="00B55643"/>
    <w:rsid w:val="00B55D56"/>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1CE2"/>
    <w:rsid w:val="00B72018"/>
    <w:rsid w:val="00B73CCD"/>
    <w:rsid w:val="00B73EF3"/>
    <w:rsid w:val="00B74C7D"/>
    <w:rsid w:val="00B75021"/>
    <w:rsid w:val="00B75C67"/>
    <w:rsid w:val="00B75EA8"/>
    <w:rsid w:val="00B76F78"/>
    <w:rsid w:val="00B770AD"/>
    <w:rsid w:val="00B770CB"/>
    <w:rsid w:val="00B7731F"/>
    <w:rsid w:val="00B7771B"/>
    <w:rsid w:val="00B77B41"/>
    <w:rsid w:val="00B809BD"/>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0EB"/>
    <w:rsid w:val="00B91699"/>
    <w:rsid w:val="00B917E4"/>
    <w:rsid w:val="00B9182A"/>
    <w:rsid w:val="00B9208F"/>
    <w:rsid w:val="00B9254D"/>
    <w:rsid w:val="00B92E56"/>
    <w:rsid w:val="00B930FB"/>
    <w:rsid w:val="00B93523"/>
    <w:rsid w:val="00B93A9F"/>
    <w:rsid w:val="00B940B4"/>
    <w:rsid w:val="00B9426B"/>
    <w:rsid w:val="00B95780"/>
    <w:rsid w:val="00B95D5F"/>
    <w:rsid w:val="00B95E34"/>
    <w:rsid w:val="00B961E4"/>
    <w:rsid w:val="00B97865"/>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037"/>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481"/>
    <w:rsid w:val="00BD7A5C"/>
    <w:rsid w:val="00BD7E42"/>
    <w:rsid w:val="00BE0022"/>
    <w:rsid w:val="00BE1EFA"/>
    <w:rsid w:val="00BE2379"/>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640B"/>
    <w:rsid w:val="00C96C7E"/>
    <w:rsid w:val="00C96DE2"/>
    <w:rsid w:val="00C96E06"/>
    <w:rsid w:val="00C97877"/>
    <w:rsid w:val="00C97CFF"/>
    <w:rsid w:val="00CA002E"/>
    <w:rsid w:val="00CA1229"/>
    <w:rsid w:val="00CA1472"/>
    <w:rsid w:val="00CA171A"/>
    <w:rsid w:val="00CA1725"/>
    <w:rsid w:val="00CA1BA8"/>
    <w:rsid w:val="00CA2347"/>
    <w:rsid w:val="00CA242B"/>
    <w:rsid w:val="00CA2543"/>
    <w:rsid w:val="00CA25C3"/>
    <w:rsid w:val="00CA26DC"/>
    <w:rsid w:val="00CA2AE0"/>
    <w:rsid w:val="00CA2E1D"/>
    <w:rsid w:val="00CA398E"/>
    <w:rsid w:val="00CA42E3"/>
    <w:rsid w:val="00CA4FD6"/>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09F4"/>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ED9"/>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49A3"/>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5C3"/>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448"/>
    <w:rsid w:val="00D46467"/>
    <w:rsid w:val="00D46559"/>
    <w:rsid w:val="00D466D4"/>
    <w:rsid w:val="00D4692B"/>
    <w:rsid w:val="00D4697D"/>
    <w:rsid w:val="00D4698B"/>
    <w:rsid w:val="00D46F4C"/>
    <w:rsid w:val="00D47FDB"/>
    <w:rsid w:val="00D5077D"/>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162"/>
    <w:rsid w:val="00D813AD"/>
    <w:rsid w:val="00D813E8"/>
    <w:rsid w:val="00D814F3"/>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41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2D2F"/>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4E2"/>
    <w:rsid w:val="00DC1529"/>
    <w:rsid w:val="00DC18BE"/>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0F9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BD4"/>
    <w:rsid w:val="00DE1E9C"/>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0D8"/>
    <w:rsid w:val="00E31230"/>
    <w:rsid w:val="00E31D3A"/>
    <w:rsid w:val="00E328D2"/>
    <w:rsid w:val="00E328D7"/>
    <w:rsid w:val="00E32C71"/>
    <w:rsid w:val="00E33273"/>
    <w:rsid w:val="00E334F1"/>
    <w:rsid w:val="00E33C03"/>
    <w:rsid w:val="00E355E6"/>
    <w:rsid w:val="00E35A1F"/>
    <w:rsid w:val="00E35DA1"/>
    <w:rsid w:val="00E36165"/>
    <w:rsid w:val="00E364A9"/>
    <w:rsid w:val="00E36A5D"/>
    <w:rsid w:val="00E36F9A"/>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6A6"/>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9DB"/>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794"/>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9CA"/>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D753E"/>
    <w:rsid w:val="00EE015C"/>
    <w:rsid w:val="00EE0841"/>
    <w:rsid w:val="00EE0EA9"/>
    <w:rsid w:val="00EE15F2"/>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7570"/>
    <w:rsid w:val="00F17ADC"/>
    <w:rsid w:val="00F20267"/>
    <w:rsid w:val="00F20A95"/>
    <w:rsid w:val="00F21EE9"/>
    <w:rsid w:val="00F22A5C"/>
    <w:rsid w:val="00F22BB1"/>
    <w:rsid w:val="00F22E8F"/>
    <w:rsid w:val="00F2409D"/>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42A6"/>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144"/>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923"/>
    <w:rsid w:val="00F7502F"/>
    <w:rsid w:val="00F75758"/>
    <w:rsid w:val="00F76C8C"/>
    <w:rsid w:val="00F77711"/>
    <w:rsid w:val="00F77A39"/>
    <w:rsid w:val="00F77CE5"/>
    <w:rsid w:val="00F77F11"/>
    <w:rsid w:val="00F8068B"/>
    <w:rsid w:val="00F80B72"/>
    <w:rsid w:val="00F81644"/>
    <w:rsid w:val="00F816A3"/>
    <w:rsid w:val="00F8259C"/>
    <w:rsid w:val="00F82E70"/>
    <w:rsid w:val="00F83E01"/>
    <w:rsid w:val="00F84046"/>
    <w:rsid w:val="00F84210"/>
    <w:rsid w:val="00F84BBE"/>
    <w:rsid w:val="00F85163"/>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1DD2"/>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0FD"/>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0">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paragraph" w:customStyle="1" w:styleId="textintend3">
    <w:name w:val="text intend 3"/>
    <w:basedOn w:val="Normal"/>
    <w:rsid w:val="000823BB"/>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Zchn">
    <w:name w:val="B1 Zchn"/>
    <w:qFormat/>
    <w:rsid w:val="00D315C3"/>
    <w:rPr>
      <w:lang w:eastAsia="en-US"/>
    </w:rPr>
  </w:style>
  <w:style w:type="paragraph" w:customStyle="1" w:styleId="B3">
    <w:name w:val="B3+"/>
    <w:basedOn w:val="B30"/>
    <w:rsid w:val="001A6BDB"/>
    <w:pPr>
      <w:numPr>
        <w:numId w:val="27"/>
      </w:numPr>
      <w:tabs>
        <w:tab w:val="clear" w:pos="1644"/>
        <w:tab w:val="num" w:pos="432"/>
        <w:tab w:val="left" w:pos="1134"/>
      </w:tabs>
      <w:overflowPunct w:val="0"/>
      <w:autoSpaceDE w:val="0"/>
      <w:autoSpaceDN w:val="0"/>
      <w:adjustRightInd w:val="0"/>
      <w:ind w:left="432" w:hanging="432"/>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89792">
      <w:bodyDiv w:val="1"/>
      <w:marLeft w:val="0"/>
      <w:marRight w:val="0"/>
      <w:marTop w:val="0"/>
      <w:marBottom w:val="0"/>
      <w:divBdr>
        <w:top w:val="none" w:sz="0" w:space="0" w:color="auto"/>
        <w:left w:val="none" w:sz="0" w:space="0" w:color="auto"/>
        <w:bottom w:val="none" w:sz="0" w:space="0" w:color="auto"/>
        <w:right w:val="none" w:sz="0" w:space="0" w:color="auto"/>
      </w:divBdr>
      <w:divsChild>
        <w:div w:id="671763379">
          <w:marLeft w:val="547"/>
          <w:marRight w:val="0"/>
          <w:marTop w:val="96"/>
          <w:marBottom w:val="0"/>
          <w:divBdr>
            <w:top w:val="none" w:sz="0" w:space="0" w:color="auto"/>
            <w:left w:val="none" w:sz="0" w:space="0" w:color="auto"/>
            <w:bottom w:val="none" w:sz="0" w:space="0" w:color="auto"/>
            <w:right w:val="none" w:sz="0" w:space="0" w:color="auto"/>
          </w:divBdr>
        </w:div>
        <w:div w:id="1610120585">
          <w:marLeft w:val="547"/>
          <w:marRight w:val="0"/>
          <w:marTop w:val="96"/>
          <w:marBottom w:val="0"/>
          <w:divBdr>
            <w:top w:val="none" w:sz="0" w:space="0" w:color="auto"/>
            <w:left w:val="none" w:sz="0" w:space="0" w:color="auto"/>
            <w:bottom w:val="none" w:sz="0" w:space="0" w:color="auto"/>
            <w:right w:val="none" w:sz="0" w:space="0" w:color="auto"/>
          </w:divBdr>
        </w:div>
        <w:div w:id="1229265177">
          <w:marLeft w:val="547"/>
          <w:marRight w:val="0"/>
          <w:marTop w:val="96"/>
          <w:marBottom w:val="0"/>
          <w:divBdr>
            <w:top w:val="none" w:sz="0" w:space="0" w:color="auto"/>
            <w:left w:val="none" w:sz="0" w:space="0" w:color="auto"/>
            <w:bottom w:val="none" w:sz="0" w:space="0" w:color="auto"/>
            <w:right w:val="none" w:sz="0" w:space="0" w:color="auto"/>
          </w:divBdr>
        </w:div>
        <w:div w:id="720446077">
          <w:marLeft w:val="1166"/>
          <w:marRight w:val="0"/>
          <w:marTop w:val="86"/>
          <w:marBottom w:val="0"/>
          <w:divBdr>
            <w:top w:val="none" w:sz="0" w:space="0" w:color="auto"/>
            <w:left w:val="none" w:sz="0" w:space="0" w:color="auto"/>
            <w:bottom w:val="none" w:sz="0" w:space="0" w:color="auto"/>
            <w:right w:val="none" w:sz="0" w:space="0" w:color="auto"/>
          </w:divBdr>
        </w:div>
        <w:div w:id="600727770">
          <w:marLeft w:val="1800"/>
          <w:marRight w:val="0"/>
          <w:marTop w:val="77"/>
          <w:marBottom w:val="0"/>
          <w:divBdr>
            <w:top w:val="none" w:sz="0" w:space="0" w:color="auto"/>
            <w:left w:val="none" w:sz="0" w:space="0" w:color="auto"/>
            <w:bottom w:val="none" w:sz="0" w:space="0" w:color="auto"/>
            <w:right w:val="none" w:sz="0" w:space="0" w:color="auto"/>
          </w:divBdr>
        </w:div>
        <w:div w:id="1638947044">
          <w:marLeft w:val="1800"/>
          <w:marRight w:val="0"/>
          <w:marTop w:val="77"/>
          <w:marBottom w:val="0"/>
          <w:divBdr>
            <w:top w:val="none" w:sz="0" w:space="0" w:color="auto"/>
            <w:left w:val="none" w:sz="0" w:space="0" w:color="auto"/>
            <w:bottom w:val="none" w:sz="0" w:space="0" w:color="auto"/>
            <w:right w:val="none" w:sz="0" w:space="0" w:color="auto"/>
          </w:divBdr>
        </w:div>
        <w:div w:id="441270467">
          <w:marLeft w:val="547"/>
          <w:marRight w:val="0"/>
          <w:marTop w:val="96"/>
          <w:marBottom w:val="0"/>
          <w:divBdr>
            <w:top w:val="none" w:sz="0" w:space="0" w:color="auto"/>
            <w:left w:val="none" w:sz="0" w:space="0" w:color="auto"/>
            <w:bottom w:val="none" w:sz="0" w:space="0" w:color="auto"/>
            <w:right w:val="none" w:sz="0" w:space="0" w:color="auto"/>
          </w:divBdr>
        </w:div>
        <w:div w:id="1066686016">
          <w:marLeft w:val="547"/>
          <w:marRight w:val="0"/>
          <w:marTop w:val="96"/>
          <w:marBottom w:val="0"/>
          <w:divBdr>
            <w:top w:val="none" w:sz="0" w:space="0" w:color="auto"/>
            <w:left w:val="none" w:sz="0" w:space="0" w:color="auto"/>
            <w:bottom w:val="none" w:sz="0" w:space="0" w:color="auto"/>
            <w:right w:val="none" w:sz="0" w:space="0" w:color="auto"/>
          </w:divBdr>
        </w:div>
      </w:divsChild>
    </w:div>
    <w:div w:id="39061216">
      <w:bodyDiv w:val="1"/>
      <w:marLeft w:val="0"/>
      <w:marRight w:val="0"/>
      <w:marTop w:val="0"/>
      <w:marBottom w:val="0"/>
      <w:divBdr>
        <w:top w:val="none" w:sz="0" w:space="0" w:color="auto"/>
        <w:left w:val="none" w:sz="0" w:space="0" w:color="auto"/>
        <w:bottom w:val="none" w:sz="0" w:space="0" w:color="auto"/>
        <w:right w:val="none" w:sz="0" w:space="0" w:color="auto"/>
      </w:divBdr>
    </w:div>
    <w:div w:id="111166882">
      <w:bodyDiv w:val="1"/>
      <w:marLeft w:val="0"/>
      <w:marRight w:val="0"/>
      <w:marTop w:val="0"/>
      <w:marBottom w:val="0"/>
      <w:divBdr>
        <w:top w:val="none" w:sz="0" w:space="0" w:color="auto"/>
        <w:left w:val="none" w:sz="0" w:space="0" w:color="auto"/>
        <w:bottom w:val="none" w:sz="0" w:space="0" w:color="auto"/>
        <w:right w:val="none" w:sz="0" w:space="0" w:color="auto"/>
      </w:divBdr>
      <w:divsChild>
        <w:div w:id="1739476185">
          <w:marLeft w:val="547"/>
          <w:marRight w:val="0"/>
          <w:marTop w:val="96"/>
          <w:marBottom w:val="0"/>
          <w:divBdr>
            <w:top w:val="none" w:sz="0" w:space="0" w:color="auto"/>
            <w:left w:val="none" w:sz="0" w:space="0" w:color="auto"/>
            <w:bottom w:val="none" w:sz="0" w:space="0" w:color="auto"/>
            <w:right w:val="none" w:sz="0" w:space="0" w:color="auto"/>
          </w:divBdr>
        </w:div>
        <w:div w:id="1177958527">
          <w:marLeft w:val="1166"/>
          <w:marRight w:val="0"/>
          <w:marTop w:val="77"/>
          <w:marBottom w:val="0"/>
          <w:divBdr>
            <w:top w:val="none" w:sz="0" w:space="0" w:color="auto"/>
            <w:left w:val="none" w:sz="0" w:space="0" w:color="auto"/>
            <w:bottom w:val="none" w:sz="0" w:space="0" w:color="auto"/>
            <w:right w:val="none" w:sz="0" w:space="0" w:color="auto"/>
          </w:divBdr>
        </w:div>
        <w:div w:id="138882324">
          <w:marLeft w:val="1800"/>
          <w:marRight w:val="0"/>
          <w:marTop w:val="77"/>
          <w:marBottom w:val="0"/>
          <w:divBdr>
            <w:top w:val="none" w:sz="0" w:space="0" w:color="auto"/>
            <w:left w:val="none" w:sz="0" w:space="0" w:color="auto"/>
            <w:bottom w:val="none" w:sz="0" w:space="0" w:color="auto"/>
            <w:right w:val="none" w:sz="0" w:space="0" w:color="auto"/>
          </w:divBdr>
        </w:div>
        <w:div w:id="680812120">
          <w:marLeft w:val="1800"/>
          <w:marRight w:val="0"/>
          <w:marTop w:val="77"/>
          <w:marBottom w:val="0"/>
          <w:divBdr>
            <w:top w:val="none" w:sz="0" w:space="0" w:color="auto"/>
            <w:left w:val="none" w:sz="0" w:space="0" w:color="auto"/>
            <w:bottom w:val="none" w:sz="0" w:space="0" w:color="auto"/>
            <w:right w:val="none" w:sz="0" w:space="0" w:color="auto"/>
          </w:divBdr>
        </w:div>
        <w:div w:id="388261764">
          <w:marLeft w:val="1800"/>
          <w:marRight w:val="0"/>
          <w:marTop w:val="77"/>
          <w:marBottom w:val="0"/>
          <w:divBdr>
            <w:top w:val="none" w:sz="0" w:space="0" w:color="auto"/>
            <w:left w:val="none" w:sz="0" w:space="0" w:color="auto"/>
            <w:bottom w:val="none" w:sz="0" w:space="0" w:color="auto"/>
            <w:right w:val="none" w:sz="0" w:space="0" w:color="auto"/>
          </w:divBdr>
        </w:div>
        <w:div w:id="82992754">
          <w:marLeft w:val="1166"/>
          <w:marRight w:val="0"/>
          <w:marTop w:val="77"/>
          <w:marBottom w:val="0"/>
          <w:divBdr>
            <w:top w:val="none" w:sz="0" w:space="0" w:color="auto"/>
            <w:left w:val="none" w:sz="0" w:space="0" w:color="auto"/>
            <w:bottom w:val="none" w:sz="0" w:space="0" w:color="auto"/>
            <w:right w:val="none" w:sz="0" w:space="0" w:color="auto"/>
          </w:divBdr>
        </w:div>
        <w:div w:id="1886139687">
          <w:marLeft w:val="1800"/>
          <w:marRight w:val="0"/>
          <w:marTop w:val="77"/>
          <w:marBottom w:val="0"/>
          <w:divBdr>
            <w:top w:val="none" w:sz="0" w:space="0" w:color="auto"/>
            <w:left w:val="none" w:sz="0" w:space="0" w:color="auto"/>
            <w:bottom w:val="none" w:sz="0" w:space="0" w:color="auto"/>
            <w:right w:val="none" w:sz="0" w:space="0" w:color="auto"/>
          </w:divBdr>
        </w:div>
        <w:div w:id="538082488">
          <w:marLeft w:val="1800"/>
          <w:marRight w:val="0"/>
          <w:marTop w:val="77"/>
          <w:marBottom w:val="0"/>
          <w:divBdr>
            <w:top w:val="none" w:sz="0" w:space="0" w:color="auto"/>
            <w:left w:val="none" w:sz="0" w:space="0" w:color="auto"/>
            <w:bottom w:val="none" w:sz="0" w:space="0" w:color="auto"/>
            <w:right w:val="none" w:sz="0" w:space="0" w:color="auto"/>
          </w:divBdr>
        </w:div>
        <w:div w:id="1999992895">
          <w:marLeft w:val="1800"/>
          <w:marRight w:val="0"/>
          <w:marTop w:val="77"/>
          <w:marBottom w:val="0"/>
          <w:divBdr>
            <w:top w:val="none" w:sz="0" w:space="0" w:color="auto"/>
            <w:left w:val="none" w:sz="0" w:space="0" w:color="auto"/>
            <w:bottom w:val="none" w:sz="0" w:space="0" w:color="auto"/>
            <w:right w:val="none" w:sz="0" w:space="0" w:color="auto"/>
          </w:divBdr>
        </w:div>
        <w:div w:id="1916891872">
          <w:marLeft w:val="1166"/>
          <w:marRight w:val="0"/>
          <w:marTop w:val="77"/>
          <w:marBottom w:val="0"/>
          <w:divBdr>
            <w:top w:val="none" w:sz="0" w:space="0" w:color="auto"/>
            <w:left w:val="none" w:sz="0" w:space="0" w:color="auto"/>
            <w:bottom w:val="none" w:sz="0" w:space="0" w:color="auto"/>
            <w:right w:val="none" w:sz="0" w:space="0" w:color="auto"/>
          </w:divBdr>
        </w:div>
        <w:div w:id="287247771">
          <w:marLeft w:val="1800"/>
          <w:marRight w:val="0"/>
          <w:marTop w:val="77"/>
          <w:marBottom w:val="0"/>
          <w:divBdr>
            <w:top w:val="none" w:sz="0" w:space="0" w:color="auto"/>
            <w:left w:val="none" w:sz="0" w:space="0" w:color="auto"/>
            <w:bottom w:val="none" w:sz="0" w:space="0" w:color="auto"/>
            <w:right w:val="none" w:sz="0" w:space="0" w:color="auto"/>
          </w:divBdr>
        </w:div>
        <w:div w:id="688874247">
          <w:marLeft w:val="1800"/>
          <w:marRight w:val="0"/>
          <w:marTop w:val="77"/>
          <w:marBottom w:val="0"/>
          <w:divBdr>
            <w:top w:val="none" w:sz="0" w:space="0" w:color="auto"/>
            <w:left w:val="none" w:sz="0" w:space="0" w:color="auto"/>
            <w:bottom w:val="none" w:sz="0" w:space="0" w:color="auto"/>
            <w:right w:val="none" w:sz="0" w:space="0" w:color="auto"/>
          </w:divBdr>
        </w:div>
        <w:div w:id="707993923">
          <w:marLeft w:val="1800"/>
          <w:marRight w:val="0"/>
          <w:marTop w:val="77"/>
          <w:marBottom w:val="0"/>
          <w:divBdr>
            <w:top w:val="none" w:sz="0" w:space="0" w:color="auto"/>
            <w:left w:val="none" w:sz="0" w:space="0" w:color="auto"/>
            <w:bottom w:val="none" w:sz="0" w:space="0" w:color="auto"/>
            <w:right w:val="none" w:sz="0" w:space="0" w:color="auto"/>
          </w:divBdr>
        </w:div>
      </w:divsChild>
    </w:div>
    <w:div w:id="251549770">
      <w:bodyDiv w:val="1"/>
      <w:marLeft w:val="0"/>
      <w:marRight w:val="0"/>
      <w:marTop w:val="0"/>
      <w:marBottom w:val="0"/>
      <w:divBdr>
        <w:top w:val="none" w:sz="0" w:space="0" w:color="auto"/>
        <w:left w:val="none" w:sz="0" w:space="0" w:color="auto"/>
        <w:bottom w:val="none" w:sz="0" w:space="0" w:color="auto"/>
        <w:right w:val="none" w:sz="0" w:space="0" w:color="auto"/>
      </w:divBdr>
      <w:divsChild>
        <w:div w:id="979113062">
          <w:marLeft w:val="547"/>
          <w:marRight w:val="0"/>
          <w:marTop w:val="134"/>
          <w:marBottom w:val="0"/>
          <w:divBdr>
            <w:top w:val="none" w:sz="0" w:space="0" w:color="auto"/>
            <w:left w:val="none" w:sz="0" w:space="0" w:color="auto"/>
            <w:bottom w:val="none" w:sz="0" w:space="0" w:color="auto"/>
            <w:right w:val="none" w:sz="0" w:space="0" w:color="auto"/>
          </w:divBdr>
        </w:div>
        <w:div w:id="1379818480">
          <w:marLeft w:val="1166"/>
          <w:marRight w:val="0"/>
          <w:marTop w:val="115"/>
          <w:marBottom w:val="0"/>
          <w:divBdr>
            <w:top w:val="none" w:sz="0" w:space="0" w:color="auto"/>
            <w:left w:val="none" w:sz="0" w:space="0" w:color="auto"/>
            <w:bottom w:val="none" w:sz="0" w:space="0" w:color="auto"/>
            <w:right w:val="none" w:sz="0" w:space="0" w:color="auto"/>
          </w:divBdr>
        </w:div>
        <w:div w:id="1160459191">
          <w:marLeft w:val="1166"/>
          <w:marRight w:val="0"/>
          <w:marTop w:val="115"/>
          <w:marBottom w:val="0"/>
          <w:divBdr>
            <w:top w:val="none" w:sz="0" w:space="0" w:color="auto"/>
            <w:left w:val="none" w:sz="0" w:space="0" w:color="auto"/>
            <w:bottom w:val="none" w:sz="0" w:space="0" w:color="auto"/>
            <w:right w:val="none" w:sz="0" w:space="0" w:color="auto"/>
          </w:divBdr>
        </w:div>
        <w:div w:id="717633289">
          <w:marLeft w:val="1166"/>
          <w:marRight w:val="0"/>
          <w:marTop w:val="115"/>
          <w:marBottom w:val="0"/>
          <w:divBdr>
            <w:top w:val="none" w:sz="0" w:space="0" w:color="auto"/>
            <w:left w:val="none" w:sz="0" w:space="0" w:color="auto"/>
            <w:bottom w:val="none" w:sz="0" w:space="0" w:color="auto"/>
            <w:right w:val="none" w:sz="0" w:space="0" w:color="auto"/>
          </w:divBdr>
        </w:div>
        <w:div w:id="968051017">
          <w:marLeft w:val="1166"/>
          <w:marRight w:val="0"/>
          <w:marTop w:val="115"/>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05960086">
      <w:bodyDiv w:val="1"/>
      <w:marLeft w:val="0"/>
      <w:marRight w:val="0"/>
      <w:marTop w:val="0"/>
      <w:marBottom w:val="0"/>
      <w:divBdr>
        <w:top w:val="none" w:sz="0" w:space="0" w:color="auto"/>
        <w:left w:val="none" w:sz="0" w:space="0" w:color="auto"/>
        <w:bottom w:val="none" w:sz="0" w:space="0" w:color="auto"/>
        <w:right w:val="none" w:sz="0" w:space="0" w:color="auto"/>
      </w:divBdr>
      <w:divsChild>
        <w:div w:id="1371107972">
          <w:marLeft w:val="547"/>
          <w:marRight w:val="0"/>
          <w:marTop w:val="77"/>
          <w:marBottom w:val="0"/>
          <w:divBdr>
            <w:top w:val="none" w:sz="0" w:space="0" w:color="auto"/>
            <w:left w:val="none" w:sz="0" w:space="0" w:color="auto"/>
            <w:bottom w:val="none" w:sz="0" w:space="0" w:color="auto"/>
            <w:right w:val="none" w:sz="0" w:space="0" w:color="auto"/>
          </w:divBdr>
        </w:div>
        <w:div w:id="1467818822">
          <w:marLeft w:val="1166"/>
          <w:marRight w:val="0"/>
          <w:marTop w:val="77"/>
          <w:marBottom w:val="0"/>
          <w:divBdr>
            <w:top w:val="none" w:sz="0" w:space="0" w:color="auto"/>
            <w:left w:val="none" w:sz="0" w:space="0" w:color="auto"/>
            <w:bottom w:val="none" w:sz="0" w:space="0" w:color="auto"/>
            <w:right w:val="none" w:sz="0" w:space="0" w:color="auto"/>
          </w:divBdr>
        </w:div>
        <w:div w:id="1159274978">
          <w:marLeft w:val="1166"/>
          <w:marRight w:val="0"/>
          <w:marTop w:val="77"/>
          <w:marBottom w:val="0"/>
          <w:divBdr>
            <w:top w:val="none" w:sz="0" w:space="0" w:color="auto"/>
            <w:left w:val="none" w:sz="0" w:space="0" w:color="auto"/>
            <w:bottom w:val="none" w:sz="0" w:space="0" w:color="auto"/>
            <w:right w:val="none" w:sz="0" w:space="0" w:color="auto"/>
          </w:divBdr>
        </w:div>
        <w:div w:id="1023820431">
          <w:marLeft w:val="1166"/>
          <w:marRight w:val="0"/>
          <w:marTop w:val="77"/>
          <w:marBottom w:val="0"/>
          <w:divBdr>
            <w:top w:val="none" w:sz="0" w:space="0" w:color="auto"/>
            <w:left w:val="none" w:sz="0" w:space="0" w:color="auto"/>
            <w:bottom w:val="none" w:sz="0" w:space="0" w:color="auto"/>
            <w:right w:val="none" w:sz="0" w:space="0" w:color="auto"/>
          </w:divBdr>
        </w:div>
        <w:div w:id="40136751">
          <w:marLeft w:val="547"/>
          <w:marRight w:val="0"/>
          <w:marTop w:val="77"/>
          <w:marBottom w:val="0"/>
          <w:divBdr>
            <w:top w:val="none" w:sz="0" w:space="0" w:color="auto"/>
            <w:left w:val="none" w:sz="0" w:space="0" w:color="auto"/>
            <w:bottom w:val="none" w:sz="0" w:space="0" w:color="auto"/>
            <w:right w:val="none" w:sz="0" w:space="0" w:color="auto"/>
          </w:divBdr>
        </w:div>
        <w:div w:id="2055427900">
          <w:marLeft w:val="1166"/>
          <w:marRight w:val="0"/>
          <w:marTop w:val="77"/>
          <w:marBottom w:val="0"/>
          <w:divBdr>
            <w:top w:val="none" w:sz="0" w:space="0" w:color="auto"/>
            <w:left w:val="none" w:sz="0" w:space="0" w:color="auto"/>
            <w:bottom w:val="none" w:sz="0" w:space="0" w:color="auto"/>
            <w:right w:val="none" w:sz="0" w:space="0" w:color="auto"/>
          </w:divBdr>
        </w:div>
        <w:div w:id="1267154716">
          <w:marLeft w:val="1166"/>
          <w:marRight w:val="0"/>
          <w:marTop w:val="77"/>
          <w:marBottom w:val="0"/>
          <w:divBdr>
            <w:top w:val="none" w:sz="0" w:space="0" w:color="auto"/>
            <w:left w:val="none" w:sz="0" w:space="0" w:color="auto"/>
            <w:bottom w:val="none" w:sz="0" w:space="0" w:color="auto"/>
            <w:right w:val="none" w:sz="0" w:space="0" w:color="auto"/>
          </w:divBdr>
        </w:div>
        <w:div w:id="222253721">
          <w:marLeft w:val="1166"/>
          <w:marRight w:val="0"/>
          <w:marTop w:val="77"/>
          <w:marBottom w:val="0"/>
          <w:divBdr>
            <w:top w:val="none" w:sz="0" w:space="0" w:color="auto"/>
            <w:left w:val="none" w:sz="0" w:space="0" w:color="auto"/>
            <w:bottom w:val="none" w:sz="0" w:space="0" w:color="auto"/>
            <w:right w:val="none" w:sz="0" w:space="0" w:color="auto"/>
          </w:divBdr>
        </w:div>
        <w:div w:id="1572540795">
          <w:marLeft w:val="1166"/>
          <w:marRight w:val="0"/>
          <w:marTop w:val="77"/>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65595327">
      <w:bodyDiv w:val="1"/>
      <w:marLeft w:val="0"/>
      <w:marRight w:val="0"/>
      <w:marTop w:val="0"/>
      <w:marBottom w:val="0"/>
      <w:divBdr>
        <w:top w:val="none" w:sz="0" w:space="0" w:color="auto"/>
        <w:left w:val="none" w:sz="0" w:space="0" w:color="auto"/>
        <w:bottom w:val="none" w:sz="0" w:space="0" w:color="auto"/>
        <w:right w:val="none" w:sz="0" w:space="0" w:color="auto"/>
      </w:divBdr>
    </w:div>
    <w:div w:id="735083949">
      <w:bodyDiv w:val="1"/>
      <w:marLeft w:val="0"/>
      <w:marRight w:val="0"/>
      <w:marTop w:val="0"/>
      <w:marBottom w:val="0"/>
      <w:divBdr>
        <w:top w:val="none" w:sz="0" w:space="0" w:color="auto"/>
        <w:left w:val="none" w:sz="0" w:space="0" w:color="auto"/>
        <w:bottom w:val="none" w:sz="0" w:space="0" w:color="auto"/>
        <w:right w:val="none" w:sz="0" w:space="0" w:color="auto"/>
      </w:divBdr>
      <w:divsChild>
        <w:div w:id="1410346645">
          <w:marLeft w:val="547"/>
          <w:marRight w:val="0"/>
          <w:marTop w:val="86"/>
          <w:marBottom w:val="0"/>
          <w:divBdr>
            <w:top w:val="none" w:sz="0" w:space="0" w:color="auto"/>
            <w:left w:val="none" w:sz="0" w:space="0" w:color="auto"/>
            <w:bottom w:val="none" w:sz="0" w:space="0" w:color="auto"/>
            <w:right w:val="none" w:sz="0" w:space="0" w:color="auto"/>
          </w:divBdr>
        </w:div>
        <w:div w:id="822771352">
          <w:marLeft w:val="1166"/>
          <w:marRight w:val="0"/>
          <w:marTop w:val="86"/>
          <w:marBottom w:val="0"/>
          <w:divBdr>
            <w:top w:val="none" w:sz="0" w:space="0" w:color="auto"/>
            <w:left w:val="none" w:sz="0" w:space="0" w:color="auto"/>
            <w:bottom w:val="none" w:sz="0" w:space="0" w:color="auto"/>
            <w:right w:val="none" w:sz="0" w:space="0" w:color="auto"/>
          </w:divBdr>
        </w:div>
        <w:div w:id="1767115559">
          <w:marLeft w:val="1166"/>
          <w:marRight w:val="0"/>
          <w:marTop w:val="86"/>
          <w:marBottom w:val="0"/>
          <w:divBdr>
            <w:top w:val="none" w:sz="0" w:space="0" w:color="auto"/>
            <w:left w:val="none" w:sz="0" w:space="0" w:color="auto"/>
            <w:bottom w:val="none" w:sz="0" w:space="0" w:color="auto"/>
            <w:right w:val="none" w:sz="0" w:space="0" w:color="auto"/>
          </w:divBdr>
        </w:div>
        <w:div w:id="358507884">
          <w:marLeft w:val="1166"/>
          <w:marRight w:val="0"/>
          <w:marTop w:val="86"/>
          <w:marBottom w:val="0"/>
          <w:divBdr>
            <w:top w:val="none" w:sz="0" w:space="0" w:color="auto"/>
            <w:left w:val="none" w:sz="0" w:space="0" w:color="auto"/>
            <w:bottom w:val="none" w:sz="0" w:space="0" w:color="auto"/>
            <w:right w:val="none" w:sz="0" w:space="0" w:color="auto"/>
          </w:divBdr>
        </w:div>
        <w:div w:id="1284144341">
          <w:marLeft w:val="1166"/>
          <w:marRight w:val="0"/>
          <w:marTop w:val="86"/>
          <w:marBottom w:val="0"/>
          <w:divBdr>
            <w:top w:val="none" w:sz="0" w:space="0" w:color="auto"/>
            <w:left w:val="none" w:sz="0" w:space="0" w:color="auto"/>
            <w:bottom w:val="none" w:sz="0" w:space="0" w:color="auto"/>
            <w:right w:val="none" w:sz="0" w:space="0" w:color="auto"/>
          </w:divBdr>
        </w:div>
        <w:div w:id="41370601">
          <w:marLeft w:val="547"/>
          <w:marRight w:val="0"/>
          <w:marTop w:val="86"/>
          <w:marBottom w:val="0"/>
          <w:divBdr>
            <w:top w:val="none" w:sz="0" w:space="0" w:color="auto"/>
            <w:left w:val="none" w:sz="0" w:space="0" w:color="auto"/>
            <w:bottom w:val="none" w:sz="0" w:space="0" w:color="auto"/>
            <w:right w:val="none" w:sz="0" w:space="0" w:color="auto"/>
          </w:divBdr>
        </w:div>
        <w:div w:id="1478961608">
          <w:marLeft w:val="1166"/>
          <w:marRight w:val="0"/>
          <w:marTop w:val="86"/>
          <w:marBottom w:val="0"/>
          <w:divBdr>
            <w:top w:val="none" w:sz="0" w:space="0" w:color="auto"/>
            <w:left w:val="none" w:sz="0" w:space="0" w:color="auto"/>
            <w:bottom w:val="none" w:sz="0" w:space="0" w:color="auto"/>
            <w:right w:val="none" w:sz="0" w:space="0" w:color="auto"/>
          </w:divBdr>
        </w:div>
        <w:div w:id="15890818">
          <w:marLeft w:val="1166"/>
          <w:marRight w:val="0"/>
          <w:marTop w:val="86"/>
          <w:marBottom w:val="0"/>
          <w:divBdr>
            <w:top w:val="none" w:sz="0" w:space="0" w:color="auto"/>
            <w:left w:val="none" w:sz="0" w:space="0" w:color="auto"/>
            <w:bottom w:val="none" w:sz="0" w:space="0" w:color="auto"/>
            <w:right w:val="none" w:sz="0" w:space="0" w:color="auto"/>
          </w:divBdr>
        </w:div>
        <w:div w:id="756248759">
          <w:marLeft w:val="1166"/>
          <w:marRight w:val="0"/>
          <w:marTop w:val="86"/>
          <w:marBottom w:val="0"/>
          <w:divBdr>
            <w:top w:val="none" w:sz="0" w:space="0" w:color="auto"/>
            <w:left w:val="none" w:sz="0" w:space="0" w:color="auto"/>
            <w:bottom w:val="none" w:sz="0" w:space="0" w:color="auto"/>
            <w:right w:val="none" w:sz="0" w:space="0" w:color="auto"/>
          </w:divBdr>
        </w:div>
        <w:div w:id="1606647286">
          <w:marLeft w:val="1166"/>
          <w:marRight w:val="0"/>
          <w:marTop w:val="86"/>
          <w:marBottom w:val="0"/>
          <w:divBdr>
            <w:top w:val="none" w:sz="0" w:space="0" w:color="auto"/>
            <w:left w:val="none" w:sz="0" w:space="0" w:color="auto"/>
            <w:bottom w:val="none" w:sz="0" w:space="0" w:color="auto"/>
            <w:right w:val="none" w:sz="0" w:space="0" w:color="auto"/>
          </w:divBdr>
        </w:div>
        <w:div w:id="843520296">
          <w:marLeft w:val="1166"/>
          <w:marRight w:val="0"/>
          <w:marTop w:val="86"/>
          <w:marBottom w:val="0"/>
          <w:divBdr>
            <w:top w:val="none" w:sz="0" w:space="0" w:color="auto"/>
            <w:left w:val="none" w:sz="0" w:space="0" w:color="auto"/>
            <w:bottom w:val="none" w:sz="0" w:space="0" w:color="auto"/>
            <w:right w:val="none" w:sz="0" w:space="0" w:color="auto"/>
          </w:divBdr>
        </w:div>
      </w:divsChild>
    </w:div>
    <w:div w:id="753822356">
      <w:bodyDiv w:val="1"/>
      <w:marLeft w:val="0"/>
      <w:marRight w:val="0"/>
      <w:marTop w:val="0"/>
      <w:marBottom w:val="0"/>
      <w:divBdr>
        <w:top w:val="none" w:sz="0" w:space="0" w:color="auto"/>
        <w:left w:val="none" w:sz="0" w:space="0" w:color="auto"/>
        <w:bottom w:val="none" w:sz="0" w:space="0" w:color="auto"/>
        <w:right w:val="none" w:sz="0" w:space="0" w:color="auto"/>
      </w:divBdr>
      <w:divsChild>
        <w:div w:id="1973514104">
          <w:marLeft w:val="547"/>
          <w:marRight w:val="0"/>
          <w:marTop w:val="96"/>
          <w:marBottom w:val="0"/>
          <w:divBdr>
            <w:top w:val="none" w:sz="0" w:space="0" w:color="auto"/>
            <w:left w:val="none" w:sz="0" w:space="0" w:color="auto"/>
            <w:bottom w:val="none" w:sz="0" w:space="0" w:color="auto"/>
            <w:right w:val="none" w:sz="0" w:space="0" w:color="auto"/>
          </w:divBdr>
        </w:div>
        <w:div w:id="671569800">
          <w:marLeft w:val="547"/>
          <w:marRight w:val="0"/>
          <w:marTop w:val="96"/>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2115940">
      <w:bodyDiv w:val="1"/>
      <w:marLeft w:val="0"/>
      <w:marRight w:val="0"/>
      <w:marTop w:val="0"/>
      <w:marBottom w:val="0"/>
      <w:divBdr>
        <w:top w:val="none" w:sz="0" w:space="0" w:color="auto"/>
        <w:left w:val="none" w:sz="0" w:space="0" w:color="auto"/>
        <w:bottom w:val="none" w:sz="0" w:space="0" w:color="auto"/>
        <w:right w:val="none" w:sz="0" w:space="0" w:color="auto"/>
      </w:divBdr>
      <w:divsChild>
        <w:div w:id="1242058288">
          <w:marLeft w:val="1166"/>
          <w:marRight w:val="0"/>
          <w:marTop w:val="115"/>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79123991">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27682269">
      <w:bodyDiv w:val="1"/>
      <w:marLeft w:val="0"/>
      <w:marRight w:val="0"/>
      <w:marTop w:val="0"/>
      <w:marBottom w:val="0"/>
      <w:divBdr>
        <w:top w:val="none" w:sz="0" w:space="0" w:color="auto"/>
        <w:left w:val="none" w:sz="0" w:space="0" w:color="auto"/>
        <w:bottom w:val="none" w:sz="0" w:space="0" w:color="auto"/>
        <w:right w:val="none" w:sz="0" w:space="0" w:color="auto"/>
      </w:divBdr>
      <w:divsChild>
        <w:div w:id="1398169025">
          <w:marLeft w:val="547"/>
          <w:marRight w:val="0"/>
          <w:marTop w:val="134"/>
          <w:marBottom w:val="0"/>
          <w:divBdr>
            <w:top w:val="none" w:sz="0" w:space="0" w:color="auto"/>
            <w:left w:val="none" w:sz="0" w:space="0" w:color="auto"/>
            <w:bottom w:val="none" w:sz="0" w:space="0" w:color="auto"/>
            <w:right w:val="none" w:sz="0" w:space="0" w:color="auto"/>
          </w:divBdr>
        </w:div>
        <w:div w:id="1808279811">
          <w:marLeft w:val="1166"/>
          <w:marRight w:val="0"/>
          <w:marTop w:val="96"/>
          <w:marBottom w:val="0"/>
          <w:divBdr>
            <w:top w:val="none" w:sz="0" w:space="0" w:color="auto"/>
            <w:left w:val="none" w:sz="0" w:space="0" w:color="auto"/>
            <w:bottom w:val="none" w:sz="0" w:space="0" w:color="auto"/>
            <w:right w:val="none" w:sz="0" w:space="0" w:color="auto"/>
          </w:divBdr>
        </w:div>
        <w:div w:id="1445078119">
          <w:marLeft w:val="1166"/>
          <w:marRight w:val="0"/>
          <w:marTop w:val="96"/>
          <w:marBottom w:val="0"/>
          <w:divBdr>
            <w:top w:val="none" w:sz="0" w:space="0" w:color="auto"/>
            <w:left w:val="none" w:sz="0" w:space="0" w:color="auto"/>
            <w:bottom w:val="none" w:sz="0" w:space="0" w:color="auto"/>
            <w:right w:val="none" w:sz="0" w:space="0" w:color="auto"/>
          </w:divBdr>
        </w:div>
        <w:div w:id="1297490185">
          <w:marLeft w:val="1166"/>
          <w:marRight w:val="0"/>
          <w:marTop w:val="96"/>
          <w:marBottom w:val="0"/>
          <w:divBdr>
            <w:top w:val="none" w:sz="0" w:space="0" w:color="auto"/>
            <w:left w:val="none" w:sz="0" w:space="0" w:color="auto"/>
            <w:bottom w:val="none" w:sz="0" w:space="0" w:color="auto"/>
            <w:right w:val="none" w:sz="0" w:space="0" w:color="auto"/>
          </w:divBdr>
        </w:div>
        <w:div w:id="499277958">
          <w:marLeft w:val="547"/>
          <w:marRight w:val="0"/>
          <w:marTop w:val="115"/>
          <w:marBottom w:val="0"/>
          <w:divBdr>
            <w:top w:val="none" w:sz="0" w:space="0" w:color="auto"/>
            <w:left w:val="none" w:sz="0" w:space="0" w:color="auto"/>
            <w:bottom w:val="none" w:sz="0" w:space="0" w:color="auto"/>
            <w:right w:val="none" w:sz="0" w:space="0" w:color="auto"/>
          </w:divBdr>
        </w:div>
        <w:div w:id="1670449959">
          <w:marLeft w:val="1166"/>
          <w:marRight w:val="0"/>
          <w:marTop w:val="96"/>
          <w:marBottom w:val="0"/>
          <w:divBdr>
            <w:top w:val="none" w:sz="0" w:space="0" w:color="auto"/>
            <w:left w:val="none" w:sz="0" w:space="0" w:color="auto"/>
            <w:bottom w:val="none" w:sz="0" w:space="0" w:color="auto"/>
            <w:right w:val="none" w:sz="0" w:space="0" w:color="auto"/>
          </w:divBdr>
        </w:div>
        <w:div w:id="517618560">
          <w:marLeft w:val="1166"/>
          <w:marRight w:val="0"/>
          <w:marTop w:val="96"/>
          <w:marBottom w:val="0"/>
          <w:divBdr>
            <w:top w:val="none" w:sz="0" w:space="0" w:color="auto"/>
            <w:left w:val="none" w:sz="0" w:space="0" w:color="auto"/>
            <w:bottom w:val="none" w:sz="0" w:space="0" w:color="auto"/>
            <w:right w:val="none" w:sz="0" w:space="0" w:color="auto"/>
          </w:divBdr>
        </w:div>
        <w:div w:id="1634482341">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60924776">
      <w:bodyDiv w:val="1"/>
      <w:marLeft w:val="0"/>
      <w:marRight w:val="0"/>
      <w:marTop w:val="0"/>
      <w:marBottom w:val="0"/>
      <w:divBdr>
        <w:top w:val="none" w:sz="0" w:space="0" w:color="auto"/>
        <w:left w:val="none" w:sz="0" w:space="0" w:color="auto"/>
        <w:bottom w:val="none" w:sz="0" w:space="0" w:color="auto"/>
        <w:right w:val="none" w:sz="0" w:space="0" w:color="auto"/>
      </w:divBdr>
      <w:divsChild>
        <w:div w:id="1854295107">
          <w:marLeft w:val="547"/>
          <w:marRight w:val="0"/>
          <w:marTop w:val="134"/>
          <w:marBottom w:val="0"/>
          <w:divBdr>
            <w:top w:val="none" w:sz="0" w:space="0" w:color="auto"/>
            <w:left w:val="none" w:sz="0" w:space="0" w:color="auto"/>
            <w:bottom w:val="none" w:sz="0" w:space="0" w:color="auto"/>
            <w:right w:val="none" w:sz="0" w:space="0" w:color="auto"/>
          </w:divBdr>
        </w:div>
        <w:div w:id="397754658">
          <w:marLeft w:val="1166"/>
          <w:marRight w:val="0"/>
          <w:marTop w:val="115"/>
          <w:marBottom w:val="0"/>
          <w:divBdr>
            <w:top w:val="none" w:sz="0" w:space="0" w:color="auto"/>
            <w:left w:val="none" w:sz="0" w:space="0" w:color="auto"/>
            <w:bottom w:val="none" w:sz="0" w:space="0" w:color="auto"/>
            <w:right w:val="none" w:sz="0" w:space="0" w:color="auto"/>
          </w:divBdr>
        </w:div>
        <w:div w:id="1492330681">
          <w:marLeft w:val="1166"/>
          <w:marRight w:val="0"/>
          <w:marTop w:val="115"/>
          <w:marBottom w:val="0"/>
          <w:divBdr>
            <w:top w:val="none" w:sz="0" w:space="0" w:color="auto"/>
            <w:left w:val="none" w:sz="0" w:space="0" w:color="auto"/>
            <w:bottom w:val="none" w:sz="0" w:space="0" w:color="auto"/>
            <w:right w:val="none" w:sz="0" w:space="0" w:color="auto"/>
          </w:divBdr>
        </w:div>
      </w:divsChild>
    </w:div>
    <w:div w:id="1178422196">
      <w:bodyDiv w:val="1"/>
      <w:marLeft w:val="0"/>
      <w:marRight w:val="0"/>
      <w:marTop w:val="0"/>
      <w:marBottom w:val="0"/>
      <w:divBdr>
        <w:top w:val="none" w:sz="0" w:space="0" w:color="auto"/>
        <w:left w:val="none" w:sz="0" w:space="0" w:color="auto"/>
        <w:bottom w:val="none" w:sz="0" w:space="0" w:color="auto"/>
        <w:right w:val="none" w:sz="0" w:space="0" w:color="auto"/>
      </w:divBdr>
      <w:divsChild>
        <w:div w:id="1374227709">
          <w:marLeft w:val="547"/>
          <w:marRight w:val="0"/>
          <w:marTop w:val="96"/>
          <w:marBottom w:val="0"/>
          <w:divBdr>
            <w:top w:val="none" w:sz="0" w:space="0" w:color="auto"/>
            <w:left w:val="none" w:sz="0" w:space="0" w:color="auto"/>
            <w:bottom w:val="none" w:sz="0" w:space="0" w:color="auto"/>
            <w:right w:val="none" w:sz="0" w:space="0" w:color="auto"/>
          </w:divBdr>
        </w:div>
        <w:div w:id="1820993472">
          <w:marLeft w:val="1166"/>
          <w:marRight w:val="0"/>
          <w:marTop w:val="77"/>
          <w:marBottom w:val="0"/>
          <w:divBdr>
            <w:top w:val="none" w:sz="0" w:space="0" w:color="auto"/>
            <w:left w:val="none" w:sz="0" w:space="0" w:color="auto"/>
            <w:bottom w:val="none" w:sz="0" w:space="0" w:color="auto"/>
            <w:right w:val="none" w:sz="0" w:space="0" w:color="auto"/>
          </w:divBdr>
        </w:div>
        <w:div w:id="1445225898">
          <w:marLeft w:val="1166"/>
          <w:marRight w:val="0"/>
          <w:marTop w:val="77"/>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31701776">
      <w:bodyDiv w:val="1"/>
      <w:marLeft w:val="0"/>
      <w:marRight w:val="0"/>
      <w:marTop w:val="0"/>
      <w:marBottom w:val="0"/>
      <w:divBdr>
        <w:top w:val="none" w:sz="0" w:space="0" w:color="auto"/>
        <w:left w:val="none" w:sz="0" w:space="0" w:color="auto"/>
        <w:bottom w:val="none" w:sz="0" w:space="0" w:color="auto"/>
        <w:right w:val="none" w:sz="0" w:space="0" w:color="auto"/>
      </w:divBdr>
      <w:divsChild>
        <w:div w:id="1657606667">
          <w:marLeft w:val="547"/>
          <w:marRight w:val="0"/>
          <w:marTop w:val="134"/>
          <w:marBottom w:val="0"/>
          <w:divBdr>
            <w:top w:val="none" w:sz="0" w:space="0" w:color="auto"/>
            <w:left w:val="none" w:sz="0" w:space="0" w:color="auto"/>
            <w:bottom w:val="none" w:sz="0" w:space="0" w:color="auto"/>
            <w:right w:val="none" w:sz="0" w:space="0" w:color="auto"/>
          </w:divBdr>
        </w:div>
        <w:div w:id="534850803">
          <w:marLeft w:val="1166"/>
          <w:marRight w:val="0"/>
          <w:marTop w:val="115"/>
          <w:marBottom w:val="0"/>
          <w:divBdr>
            <w:top w:val="none" w:sz="0" w:space="0" w:color="auto"/>
            <w:left w:val="none" w:sz="0" w:space="0" w:color="auto"/>
            <w:bottom w:val="none" w:sz="0" w:space="0" w:color="auto"/>
            <w:right w:val="none" w:sz="0" w:space="0" w:color="auto"/>
          </w:divBdr>
        </w:div>
        <w:div w:id="798456326">
          <w:marLeft w:val="1166"/>
          <w:marRight w:val="0"/>
          <w:marTop w:val="115"/>
          <w:marBottom w:val="0"/>
          <w:divBdr>
            <w:top w:val="none" w:sz="0" w:space="0" w:color="auto"/>
            <w:left w:val="none" w:sz="0" w:space="0" w:color="auto"/>
            <w:bottom w:val="none" w:sz="0" w:space="0" w:color="auto"/>
            <w:right w:val="none" w:sz="0" w:space="0" w:color="auto"/>
          </w:divBdr>
        </w:div>
        <w:div w:id="556865873">
          <w:marLeft w:val="1166"/>
          <w:marRight w:val="0"/>
          <w:marTop w:val="115"/>
          <w:marBottom w:val="0"/>
          <w:divBdr>
            <w:top w:val="none" w:sz="0" w:space="0" w:color="auto"/>
            <w:left w:val="none" w:sz="0" w:space="0" w:color="auto"/>
            <w:bottom w:val="none" w:sz="0" w:space="0" w:color="auto"/>
            <w:right w:val="none" w:sz="0" w:space="0" w:color="auto"/>
          </w:divBdr>
        </w:div>
      </w:divsChild>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8507285">
      <w:bodyDiv w:val="1"/>
      <w:marLeft w:val="0"/>
      <w:marRight w:val="0"/>
      <w:marTop w:val="0"/>
      <w:marBottom w:val="0"/>
      <w:divBdr>
        <w:top w:val="none" w:sz="0" w:space="0" w:color="auto"/>
        <w:left w:val="none" w:sz="0" w:space="0" w:color="auto"/>
        <w:bottom w:val="none" w:sz="0" w:space="0" w:color="auto"/>
        <w:right w:val="none" w:sz="0" w:space="0" w:color="auto"/>
      </w:divBdr>
      <w:divsChild>
        <w:div w:id="1847474175">
          <w:marLeft w:val="547"/>
          <w:marRight w:val="0"/>
          <w:marTop w:val="96"/>
          <w:marBottom w:val="0"/>
          <w:divBdr>
            <w:top w:val="none" w:sz="0" w:space="0" w:color="auto"/>
            <w:left w:val="none" w:sz="0" w:space="0" w:color="auto"/>
            <w:bottom w:val="none" w:sz="0" w:space="0" w:color="auto"/>
            <w:right w:val="none" w:sz="0" w:space="0" w:color="auto"/>
          </w:divBdr>
        </w:div>
        <w:div w:id="205794863">
          <w:marLeft w:val="547"/>
          <w:marRight w:val="0"/>
          <w:marTop w:val="96"/>
          <w:marBottom w:val="0"/>
          <w:divBdr>
            <w:top w:val="none" w:sz="0" w:space="0" w:color="auto"/>
            <w:left w:val="none" w:sz="0" w:space="0" w:color="auto"/>
            <w:bottom w:val="none" w:sz="0" w:space="0" w:color="auto"/>
            <w:right w:val="none" w:sz="0" w:space="0" w:color="auto"/>
          </w:divBdr>
        </w:div>
      </w:divsChild>
    </w:div>
    <w:div w:id="1684548249">
      <w:bodyDiv w:val="1"/>
      <w:marLeft w:val="0"/>
      <w:marRight w:val="0"/>
      <w:marTop w:val="0"/>
      <w:marBottom w:val="0"/>
      <w:divBdr>
        <w:top w:val="none" w:sz="0" w:space="0" w:color="auto"/>
        <w:left w:val="none" w:sz="0" w:space="0" w:color="auto"/>
        <w:bottom w:val="none" w:sz="0" w:space="0" w:color="auto"/>
        <w:right w:val="none" w:sz="0" w:space="0" w:color="auto"/>
      </w:divBdr>
      <w:divsChild>
        <w:div w:id="2126847288">
          <w:marLeft w:val="547"/>
          <w:marRight w:val="0"/>
          <w:marTop w:val="134"/>
          <w:marBottom w:val="0"/>
          <w:divBdr>
            <w:top w:val="none" w:sz="0" w:space="0" w:color="auto"/>
            <w:left w:val="none" w:sz="0" w:space="0" w:color="auto"/>
            <w:bottom w:val="none" w:sz="0" w:space="0" w:color="auto"/>
            <w:right w:val="none" w:sz="0" w:space="0" w:color="auto"/>
          </w:divBdr>
        </w:div>
        <w:div w:id="1363019489">
          <w:marLeft w:val="1166"/>
          <w:marRight w:val="0"/>
          <w:marTop w:val="96"/>
          <w:marBottom w:val="0"/>
          <w:divBdr>
            <w:top w:val="none" w:sz="0" w:space="0" w:color="auto"/>
            <w:left w:val="none" w:sz="0" w:space="0" w:color="auto"/>
            <w:bottom w:val="none" w:sz="0" w:space="0" w:color="auto"/>
            <w:right w:val="none" w:sz="0" w:space="0" w:color="auto"/>
          </w:divBdr>
        </w:div>
        <w:div w:id="1816947462">
          <w:marLeft w:val="1166"/>
          <w:marRight w:val="0"/>
          <w:marTop w:val="96"/>
          <w:marBottom w:val="0"/>
          <w:divBdr>
            <w:top w:val="none" w:sz="0" w:space="0" w:color="auto"/>
            <w:left w:val="none" w:sz="0" w:space="0" w:color="auto"/>
            <w:bottom w:val="none" w:sz="0" w:space="0" w:color="auto"/>
            <w:right w:val="none" w:sz="0" w:space="0" w:color="auto"/>
          </w:divBdr>
        </w:div>
        <w:div w:id="1170363678">
          <w:marLeft w:val="1166"/>
          <w:marRight w:val="0"/>
          <w:marTop w:val="96"/>
          <w:marBottom w:val="0"/>
          <w:divBdr>
            <w:top w:val="none" w:sz="0" w:space="0" w:color="auto"/>
            <w:left w:val="none" w:sz="0" w:space="0" w:color="auto"/>
            <w:bottom w:val="none" w:sz="0" w:space="0" w:color="auto"/>
            <w:right w:val="none" w:sz="0" w:space="0" w:color="auto"/>
          </w:divBdr>
        </w:div>
        <w:div w:id="559563693">
          <w:marLeft w:val="547"/>
          <w:marRight w:val="0"/>
          <w:marTop w:val="115"/>
          <w:marBottom w:val="0"/>
          <w:divBdr>
            <w:top w:val="none" w:sz="0" w:space="0" w:color="auto"/>
            <w:left w:val="none" w:sz="0" w:space="0" w:color="auto"/>
            <w:bottom w:val="none" w:sz="0" w:space="0" w:color="auto"/>
            <w:right w:val="none" w:sz="0" w:space="0" w:color="auto"/>
          </w:divBdr>
        </w:div>
        <w:div w:id="574435467">
          <w:marLeft w:val="1166"/>
          <w:marRight w:val="0"/>
          <w:marTop w:val="96"/>
          <w:marBottom w:val="0"/>
          <w:divBdr>
            <w:top w:val="none" w:sz="0" w:space="0" w:color="auto"/>
            <w:left w:val="none" w:sz="0" w:space="0" w:color="auto"/>
            <w:bottom w:val="none" w:sz="0" w:space="0" w:color="auto"/>
            <w:right w:val="none" w:sz="0" w:space="0" w:color="auto"/>
          </w:divBdr>
        </w:div>
        <w:div w:id="1975599878">
          <w:marLeft w:val="1166"/>
          <w:marRight w:val="0"/>
          <w:marTop w:val="96"/>
          <w:marBottom w:val="0"/>
          <w:divBdr>
            <w:top w:val="none" w:sz="0" w:space="0" w:color="auto"/>
            <w:left w:val="none" w:sz="0" w:space="0" w:color="auto"/>
            <w:bottom w:val="none" w:sz="0" w:space="0" w:color="auto"/>
            <w:right w:val="none" w:sz="0" w:space="0" w:color="auto"/>
          </w:divBdr>
        </w:div>
        <w:div w:id="1333024146">
          <w:marLeft w:val="1166"/>
          <w:marRight w:val="0"/>
          <w:marTop w:val="96"/>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00102667">
      <w:bodyDiv w:val="1"/>
      <w:marLeft w:val="0"/>
      <w:marRight w:val="0"/>
      <w:marTop w:val="0"/>
      <w:marBottom w:val="0"/>
      <w:divBdr>
        <w:top w:val="none" w:sz="0" w:space="0" w:color="auto"/>
        <w:left w:val="none" w:sz="0" w:space="0" w:color="auto"/>
        <w:bottom w:val="none" w:sz="0" w:space="0" w:color="auto"/>
        <w:right w:val="none" w:sz="0" w:space="0" w:color="auto"/>
      </w:divBdr>
      <w:divsChild>
        <w:div w:id="1252424035">
          <w:marLeft w:val="547"/>
          <w:marRight w:val="0"/>
          <w:marTop w:val="115"/>
          <w:marBottom w:val="0"/>
          <w:divBdr>
            <w:top w:val="none" w:sz="0" w:space="0" w:color="auto"/>
            <w:left w:val="none" w:sz="0" w:space="0" w:color="auto"/>
            <w:bottom w:val="none" w:sz="0" w:space="0" w:color="auto"/>
            <w:right w:val="none" w:sz="0" w:space="0" w:color="auto"/>
          </w:divBdr>
        </w:div>
        <w:div w:id="783961418">
          <w:marLeft w:val="547"/>
          <w:marRight w:val="0"/>
          <w:marTop w:val="115"/>
          <w:marBottom w:val="0"/>
          <w:divBdr>
            <w:top w:val="none" w:sz="0" w:space="0" w:color="auto"/>
            <w:left w:val="none" w:sz="0" w:space="0" w:color="auto"/>
            <w:bottom w:val="none" w:sz="0" w:space="0" w:color="auto"/>
            <w:right w:val="none" w:sz="0" w:space="0" w:color="auto"/>
          </w:divBdr>
        </w:div>
        <w:div w:id="1531604002">
          <w:marLeft w:val="547"/>
          <w:marRight w:val="0"/>
          <w:marTop w:val="115"/>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FCE19-2B68-4A37-ADCF-CC51D5F92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1087</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2020-05-08T06:19:00Z</dcterms:created>
  <dcterms:modified xsi:type="dcterms:W3CDTF">2020-05-15T15:16:00Z</dcterms:modified>
</cp:coreProperties>
</file>